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11" w:rsidRPr="00F664E2" w:rsidRDefault="001F1811" w:rsidP="00F664E2">
      <w:pPr>
        <w:jc w:val="both"/>
        <w:rPr>
          <w:rFonts w:ascii="Arial" w:hAnsi="Arial" w:cs="Arial"/>
          <w:color w:val="FF0000"/>
          <w:sz w:val="20"/>
          <w:szCs w:val="20"/>
        </w:rPr>
      </w:pPr>
      <w:bookmarkStart w:id="0" w:name="_GoBack"/>
      <w:bookmarkEnd w:id="0"/>
    </w:p>
    <w:tbl>
      <w:tblPr>
        <w:tblW w:w="0" w:type="auto"/>
        <w:tblLook w:val="04A0" w:firstRow="1" w:lastRow="0" w:firstColumn="1" w:lastColumn="0" w:noHBand="0" w:noVBand="1"/>
      </w:tblPr>
      <w:tblGrid>
        <w:gridCol w:w="3209"/>
        <w:gridCol w:w="3208"/>
        <w:gridCol w:w="3209"/>
      </w:tblGrid>
      <w:tr w:rsidR="00E346DF" w:rsidRPr="00F664E2" w:rsidTr="00232C69">
        <w:tc>
          <w:tcPr>
            <w:tcW w:w="3259" w:type="dxa"/>
            <w:shd w:val="clear" w:color="auto" w:fill="auto"/>
          </w:tcPr>
          <w:p w:rsidR="00E346DF" w:rsidRPr="00F664E2" w:rsidRDefault="00E346DF" w:rsidP="00F664E2">
            <w:pPr>
              <w:overflowPunct w:val="0"/>
              <w:autoSpaceDE w:val="0"/>
              <w:autoSpaceDN w:val="0"/>
              <w:adjustRightInd w:val="0"/>
              <w:jc w:val="both"/>
              <w:textAlignment w:val="baseline"/>
              <w:rPr>
                <w:rFonts w:ascii="Arial" w:hAnsi="Arial" w:cs="Arial"/>
                <w:color w:val="FF0000"/>
                <w:sz w:val="20"/>
                <w:szCs w:val="20"/>
              </w:rPr>
            </w:pPr>
          </w:p>
        </w:tc>
        <w:tc>
          <w:tcPr>
            <w:tcW w:w="3259" w:type="dxa"/>
            <w:shd w:val="clear" w:color="auto" w:fill="auto"/>
          </w:tcPr>
          <w:p w:rsidR="00E346DF" w:rsidRPr="00F664E2" w:rsidRDefault="00E346DF" w:rsidP="00F664E2">
            <w:pPr>
              <w:overflowPunct w:val="0"/>
              <w:autoSpaceDE w:val="0"/>
              <w:autoSpaceDN w:val="0"/>
              <w:adjustRightInd w:val="0"/>
              <w:jc w:val="both"/>
              <w:textAlignment w:val="baseline"/>
              <w:rPr>
                <w:rFonts w:ascii="Arial" w:hAnsi="Arial" w:cs="Arial"/>
                <w:color w:val="FF0000"/>
                <w:sz w:val="20"/>
                <w:szCs w:val="20"/>
              </w:rPr>
            </w:pPr>
          </w:p>
        </w:tc>
        <w:tc>
          <w:tcPr>
            <w:tcW w:w="3260" w:type="dxa"/>
            <w:shd w:val="clear" w:color="auto" w:fill="auto"/>
          </w:tcPr>
          <w:p w:rsidR="00E346DF" w:rsidRPr="00F664E2" w:rsidRDefault="00E346DF" w:rsidP="00F664E2">
            <w:pPr>
              <w:overflowPunct w:val="0"/>
              <w:autoSpaceDE w:val="0"/>
              <w:autoSpaceDN w:val="0"/>
              <w:adjustRightInd w:val="0"/>
              <w:jc w:val="both"/>
              <w:textAlignment w:val="baseline"/>
              <w:rPr>
                <w:rFonts w:ascii="Arial" w:hAnsi="Arial" w:cs="Arial"/>
                <w:color w:val="FF0000"/>
                <w:sz w:val="20"/>
                <w:szCs w:val="20"/>
              </w:rPr>
            </w:pPr>
          </w:p>
        </w:tc>
      </w:tr>
      <w:tr w:rsidR="00E346DF" w:rsidRPr="00FA64AA" w:rsidTr="00232C69">
        <w:tc>
          <w:tcPr>
            <w:tcW w:w="3259" w:type="dxa"/>
            <w:shd w:val="clear" w:color="auto" w:fill="auto"/>
          </w:tcPr>
          <w:p w:rsidR="00E346DF" w:rsidRPr="00FA64AA" w:rsidRDefault="00E346DF" w:rsidP="00232C69">
            <w:pPr>
              <w:overflowPunct w:val="0"/>
              <w:autoSpaceDE w:val="0"/>
              <w:autoSpaceDN w:val="0"/>
              <w:adjustRightInd w:val="0"/>
              <w:jc w:val="center"/>
              <w:textAlignment w:val="baseline"/>
              <w:rPr>
                <w:rFonts w:ascii="Arial" w:hAnsi="Arial" w:cs="Arial"/>
                <w:b/>
                <w:sz w:val="20"/>
                <w:szCs w:val="20"/>
              </w:rPr>
            </w:pPr>
          </w:p>
        </w:tc>
        <w:tc>
          <w:tcPr>
            <w:tcW w:w="3259" w:type="dxa"/>
            <w:shd w:val="clear" w:color="auto" w:fill="auto"/>
          </w:tcPr>
          <w:p w:rsidR="00E346DF" w:rsidRPr="00FA64AA" w:rsidRDefault="00E346DF" w:rsidP="00232C69">
            <w:pPr>
              <w:overflowPunct w:val="0"/>
              <w:autoSpaceDE w:val="0"/>
              <w:autoSpaceDN w:val="0"/>
              <w:adjustRightInd w:val="0"/>
              <w:jc w:val="center"/>
              <w:textAlignment w:val="baseline"/>
              <w:rPr>
                <w:rFonts w:ascii="Arial" w:hAnsi="Arial" w:cs="Arial"/>
                <w:b/>
                <w:sz w:val="20"/>
                <w:szCs w:val="20"/>
              </w:rPr>
            </w:pPr>
          </w:p>
        </w:tc>
        <w:tc>
          <w:tcPr>
            <w:tcW w:w="3260" w:type="dxa"/>
            <w:shd w:val="clear" w:color="auto" w:fill="auto"/>
          </w:tcPr>
          <w:p w:rsidR="00E346DF" w:rsidRPr="00FA64AA" w:rsidRDefault="00E346DF" w:rsidP="00232C69">
            <w:pPr>
              <w:overflowPunct w:val="0"/>
              <w:autoSpaceDE w:val="0"/>
              <w:autoSpaceDN w:val="0"/>
              <w:adjustRightInd w:val="0"/>
              <w:jc w:val="center"/>
              <w:textAlignment w:val="baseline"/>
              <w:rPr>
                <w:rFonts w:ascii="Arial" w:hAnsi="Arial" w:cs="Arial"/>
                <w:b/>
                <w:sz w:val="20"/>
                <w:szCs w:val="20"/>
              </w:rPr>
            </w:pPr>
          </w:p>
        </w:tc>
      </w:tr>
    </w:tbl>
    <w:p w:rsidR="00E346DF" w:rsidRPr="00FA64AA" w:rsidRDefault="00E346DF" w:rsidP="00E346DF">
      <w:pPr>
        <w:jc w:val="center"/>
        <w:rPr>
          <w:rFonts w:ascii="Arial" w:eastAsia="Arial" w:hAnsi="Arial" w:cs="Arial"/>
          <w:b/>
          <w:bCs/>
          <w:sz w:val="20"/>
          <w:szCs w:val="20"/>
        </w:rPr>
      </w:pPr>
    </w:p>
    <w:p w:rsidR="00E346DF" w:rsidRPr="00FA64AA" w:rsidRDefault="00E346DF" w:rsidP="00E346DF">
      <w:pPr>
        <w:jc w:val="center"/>
        <w:rPr>
          <w:rFonts w:ascii="Arial" w:eastAsia="Arial" w:hAnsi="Arial" w:cs="Arial"/>
          <w:b/>
          <w:bCs/>
          <w:sz w:val="20"/>
          <w:szCs w:val="20"/>
        </w:rPr>
      </w:pPr>
    </w:p>
    <w:p w:rsidR="00E346DF" w:rsidRPr="00FA64AA" w:rsidRDefault="00E346DF" w:rsidP="00E346DF">
      <w:pPr>
        <w:jc w:val="center"/>
        <w:rPr>
          <w:rFonts w:ascii="Arial" w:eastAsia="Arial" w:hAnsi="Arial" w:cs="Arial"/>
          <w:b/>
          <w:bCs/>
          <w:sz w:val="20"/>
          <w:szCs w:val="20"/>
        </w:rPr>
      </w:pPr>
    </w:p>
    <w:p w:rsidR="00E346DF" w:rsidRPr="00FA64AA" w:rsidRDefault="00E346DF" w:rsidP="00E346DF">
      <w:pPr>
        <w:jc w:val="center"/>
        <w:rPr>
          <w:rFonts w:ascii="Arial" w:eastAsia="Arial" w:hAnsi="Arial" w:cs="Arial"/>
          <w:b/>
          <w:bCs/>
          <w:sz w:val="20"/>
          <w:szCs w:val="20"/>
        </w:rPr>
      </w:pPr>
    </w:p>
    <w:p w:rsidR="00E346DF" w:rsidRPr="00FA64AA" w:rsidRDefault="00E346DF" w:rsidP="00E346DF">
      <w:pPr>
        <w:jc w:val="center"/>
        <w:rPr>
          <w:rFonts w:ascii="Arial" w:eastAsia="Arial" w:hAnsi="Arial" w:cs="Arial"/>
          <w:b/>
          <w:bCs/>
          <w:sz w:val="20"/>
          <w:szCs w:val="20"/>
        </w:rPr>
      </w:pPr>
    </w:p>
    <w:p w:rsidR="00E346DF" w:rsidRPr="00FA64AA" w:rsidRDefault="00E346DF" w:rsidP="00E346DF">
      <w:pPr>
        <w:jc w:val="center"/>
        <w:rPr>
          <w:rFonts w:ascii="Arial" w:eastAsia="Arial" w:hAnsi="Arial" w:cs="Arial"/>
          <w:b/>
          <w:bCs/>
          <w:sz w:val="20"/>
          <w:szCs w:val="20"/>
        </w:rPr>
      </w:pPr>
    </w:p>
    <w:p w:rsidR="00E346DF" w:rsidRPr="00FA64AA" w:rsidRDefault="00E346DF" w:rsidP="00E346DF">
      <w:pPr>
        <w:jc w:val="center"/>
        <w:rPr>
          <w:rFonts w:ascii="Arial" w:eastAsia="Arial" w:hAnsi="Arial" w:cs="Arial"/>
          <w:b/>
          <w:bCs/>
          <w:sz w:val="20"/>
          <w:szCs w:val="20"/>
        </w:rPr>
      </w:pPr>
    </w:p>
    <w:p w:rsidR="00E346DF" w:rsidRPr="00FA64AA" w:rsidRDefault="00E346DF" w:rsidP="00E346DF">
      <w:pPr>
        <w:jc w:val="center"/>
        <w:rPr>
          <w:rFonts w:ascii="Arial" w:eastAsia="Arial" w:hAnsi="Arial" w:cs="Arial"/>
          <w:b/>
          <w:bCs/>
          <w:sz w:val="20"/>
          <w:szCs w:val="20"/>
        </w:rPr>
      </w:pPr>
    </w:p>
    <w:p w:rsidR="00E346DF" w:rsidRPr="00FA64AA" w:rsidRDefault="00E346DF" w:rsidP="00E346DF">
      <w:pPr>
        <w:jc w:val="center"/>
        <w:rPr>
          <w:rFonts w:ascii="Arial" w:eastAsia="Arial" w:hAnsi="Arial" w:cs="Arial"/>
          <w:b/>
          <w:bCs/>
          <w:sz w:val="20"/>
          <w:szCs w:val="20"/>
        </w:rPr>
      </w:pPr>
    </w:p>
    <w:p w:rsidR="00E346DF" w:rsidRPr="00FA64AA" w:rsidRDefault="00E346DF" w:rsidP="00E346DF">
      <w:pPr>
        <w:jc w:val="center"/>
        <w:rPr>
          <w:rFonts w:ascii="Arial" w:eastAsia="Arial" w:hAnsi="Arial" w:cs="Arial"/>
          <w:b/>
          <w:bCs/>
          <w:sz w:val="20"/>
          <w:szCs w:val="20"/>
        </w:rPr>
      </w:pPr>
    </w:p>
    <w:p w:rsidR="00E346DF" w:rsidRPr="00FA64AA" w:rsidRDefault="00E346DF" w:rsidP="00E346DF">
      <w:pPr>
        <w:jc w:val="center"/>
        <w:rPr>
          <w:rFonts w:ascii="Arial" w:eastAsia="Arial" w:hAnsi="Arial" w:cs="Arial"/>
          <w:b/>
          <w:bCs/>
          <w:sz w:val="20"/>
          <w:szCs w:val="20"/>
        </w:rPr>
      </w:pPr>
    </w:p>
    <w:p w:rsidR="00E346DF" w:rsidRPr="00FA64AA" w:rsidRDefault="00E346DF" w:rsidP="00E346DF">
      <w:pPr>
        <w:jc w:val="center"/>
        <w:rPr>
          <w:rFonts w:ascii="Arial" w:eastAsia="Arial" w:hAnsi="Arial" w:cs="Arial"/>
          <w:b/>
          <w:bCs/>
          <w:sz w:val="20"/>
          <w:szCs w:val="20"/>
        </w:rPr>
      </w:pPr>
    </w:p>
    <w:p w:rsidR="00E346DF" w:rsidRPr="00FA64AA" w:rsidRDefault="00E346DF" w:rsidP="00E346DF">
      <w:pPr>
        <w:jc w:val="center"/>
        <w:rPr>
          <w:rFonts w:ascii="Arial" w:eastAsia="Arial" w:hAnsi="Arial" w:cs="Arial"/>
          <w:b/>
          <w:bCs/>
          <w:sz w:val="20"/>
          <w:szCs w:val="20"/>
        </w:rPr>
      </w:pPr>
    </w:p>
    <w:p w:rsidR="00E346DF" w:rsidRPr="00FA64AA" w:rsidRDefault="00E346DF" w:rsidP="00E346DF">
      <w:pPr>
        <w:jc w:val="center"/>
        <w:rPr>
          <w:rFonts w:ascii="Arial" w:eastAsia="Arial" w:hAnsi="Arial" w:cs="Arial"/>
          <w:b/>
          <w:bCs/>
          <w:sz w:val="20"/>
          <w:szCs w:val="20"/>
        </w:rPr>
      </w:pPr>
    </w:p>
    <w:p w:rsidR="00E346DF" w:rsidRPr="00FA64AA" w:rsidRDefault="00E346DF" w:rsidP="00E346DF">
      <w:pPr>
        <w:jc w:val="center"/>
        <w:rPr>
          <w:rFonts w:ascii="Arial" w:eastAsia="Arial" w:hAnsi="Arial" w:cs="Arial"/>
          <w:b/>
          <w:bCs/>
          <w:sz w:val="20"/>
          <w:szCs w:val="20"/>
        </w:rPr>
      </w:pPr>
    </w:p>
    <w:p w:rsidR="00E346DF" w:rsidRPr="00FA64AA" w:rsidRDefault="00E346DF" w:rsidP="00E346DF">
      <w:pPr>
        <w:jc w:val="center"/>
        <w:rPr>
          <w:rFonts w:ascii="Arial" w:eastAsia="Arial" w:hAnsi="Arial" w:cs="Arial"/>
          <w:b/>
          <w:bCs/>
          <w:sz w:val="20"/>
          <w:szCs w:val="20"/>
        </w:rPr>
      </w:pPr>
    </w:p>
    <w:p w:rsidR="00E346DF" w:rsidRPr="00FA64AA" w:rsidRDefault="00E346DF" w:rsidP="00E346DF">
      <w:pPr>
        <w:jc w:val="center"/>
        <w:rPr>
          <w:rFonts w:ascii="Arial" w:eastAsia="Arial" w:hAnsi="Arial" w:cs="Arial"/>
          <w:b/>
          <w:bCs/>
          <w:sz w:val="48"/>
          <w:szCs w:val="48"/>
        </w:rPr>
      </w:pPr>
      <w:r w:rsidRPr="00FA64AA">
        <w:rPr>
          <w:rFonts w:ascii="Arial" w:eastAsia="Arial" w:hAnsi="Arial" w:cs="Arial"/>
          <w:b/>
          <w:bCs/>
          <w:sz w:val="48"/>
          <w:szCs w:val="48"/>
        </w:rPr>
        <w:t>SCHEMA DI CONVENZIONE</w:t>
      </w:r>
    </w:p>
    <w:p w:rsidR="00E346DF" w:rsidRPr="00FA64AA" w:rsidRDefault="00E346DF" w:rsidP="00E346DF">
      <w:pPr>
        <w:jc w:val="center"/>
        <w:rPr>
          <w:rFonts w:ascii="Arial" w:eastAsia="Arial" w:hAnsi="Arial" w:cs="Arial"/>
          <w:b/>
          <w:bCs/>
          <w:sz w:val="48"/>
          <w:szCs w:val="48"/>
        </w:rPr>
      </w:pPr>
      <w:r w:rsidRPr="00FA64AA">
        <w:rPr>
          <w:rFonts w:ascii="Arial" w:eastAsia="Arial" w:hAnsi="Arial" w:cs="Arial"/>
          <w:b/>
          <w:bCs/>
          <w:sz w:val="48"/>
          <w:szCs w:val="48"/>
        </w:rPr>
        <w:t>SERVIZIO DI TESORERIA</w:t>
      </w:r>
    </w:p>
    <w:p w:rsidR="00E346DF" w:rsidRPr="00FA64AA" w:rsidRDefault="00E346DF" w:rsidP="00E346DF">
      <w:pPr>
        <w:jc w:val="center"/>
        <w:rPr>
          <w:rFonts w:ascii="Arial" w:eastAsia="Arial" w:hAnsi="Arial" w:cs="Arial"/>
          <w:b/>
          <w:bCs/>
          <w:sz w:val="48"/>
          <w:szCs w:val="48"/>
        </w:rPr>
      </w:pPr>
    </w:p>
    <w:p w:rsidR="00E346DF" w:rsidRPr="00FA64AA" w:rsidRDefault="00E346DF" w:rsidP="00E346DF">
      <w:pPr>
        <w:jc w:val="center"/>
        <w:rPr>
          <w:rFonts w:ascii="Arial" w:eastAsia="Arial" w:hAnsi="Arial" w:cs="Arial"/>
          <w:b/>
          <w:bCs/>
          <w:sz w:val="20"/>
          <w:szCs w:val="20"/>
        </w:rPr>
      </w:pPr>
      <w:r w:rsidRPr="00FA64AA">
        <w:rPr>
          <w:rFonts w:ascii="Arial" w:eastAsia="Arial" w:hAnsi="Arial" w:cs="Arial"/>
          <w:b/>
          <w:bCs/>
          <w:sz w:val="48"/>
          <w:szCs w:val="48"/>
        </w:rPr>
        <w:t>01.01.20</w:t>
      </w:r>
      <w:r w:rsidR="00FE1391">
        <w:rPr>
          <w:rFonts w:ascii="Arial" w:eastAsia="Arial" w:hAnsi="Arial" w:cs="Arial"/>
          <w:b/>
          <w:bCs/>
          <w:sz w:val="48"/>
          <w:szCs w:val="48"/>
        </w:rPr>
        <w:t>20</w:t>
      </w:r>
      <w:r w:rsidRPr="00FA64AA">
        <w:rPr>
          <w:rFonts w:ascii="Arial" w:eastAsia="Arial" w:hAnsi="Arial" w:cs="Arial"/>
          <w:b/>
          <w:bCs/>
          <w:sz w:val="48"/>
          <w:szCs w:val="48"/>
        </w:rPr>
        <w:t xml:space="preserve"> – 31.12.202</w:t>
      </w:r>
      <w:r w:rsidR="00FE1391">
        <w:rPr>
          <w:rFonts w:ascii="Arial" w:eastAsia="Arial" w:hAnsi="Arial" w:cs="Arial"/>
          <w:b/>
          <w:bCs/>
          <w:sz w:val="48"/>
          <w:szCs w:val="48"/>
        </w:rPr>
        <w:t>4</w:t>
      </w:r>
      <w:r w:rsidRPr="00FA64AA">
        <w:rPr>
          <w:rFonts w:ascii="Arial" w:eastAsia="Arial" w:hAnsi="Arial" w:cs="Arial"/>
          <w:b/>
          <w:bCs/>
          <w:sz w:val="20"/>
          <w:szCs w:val="20"/>
        </w:rPr>
        <w:br w:type="page"/>
      </w:r>
    </w:p>
    <w:p w:rsidR="00183E29" w:rsidRPr="00FA64AA" w:rsidRDefault="00183E29" w:rsidP="00183E29">
      <w:pPr>
        <w:spacing w:before="40"/>
        <w:ind w:left="4240"/>
        <w:jc w:val="both"/>
        <w:rPr>
          <w:rFonts w:ascii="Arial" w:hAnsi="Arial" w:cs="Arial"/>
          <w:sz w:val="20"/>
          <w:szCs w:val="20"/>
        </w:rPr>
      </w:pPr>
      <w:r w:rsidRPr="00FA64AA">
        <w:rPr>
          <w:rFonts w:ascii="Arial" w:eastAsia="Arial" w:hAnsi="Arial" w:cs="Arial"/>
          <w:b/>
          <w:bCs/>
          <w:sz w:val="20"/>
          <w:szCs w:val="20"/>
        </w:rPr>
        <w:t>sommario</w:t>
      </w:r>
    </w:p>
    <w:p w:rsidR="00183E29" w:rsidRPr="00FA64AA" w:rsidRDefault="00183E29" w:rsidP="00183E29">
      <w:pPr>
        <w:spacing w:before="40"/>
        <w:jc w:val="both"/>
        <w:rPr>
          <w:rFonts w:ascii="Arial" w:hAnsi="Arial" w:cs="Arial"/>
          <w:sz w:val="20"/>
          <w:szCs w:val="20"/>
        </w:rPr>
      </w:pPr>
    </w:p>
    <w:tbl>
      <w:tblPr>
        <w:tblW w:w="0" w:type="auto"/>
        <w:tblLook w:val="04A0" w:firstRow="1" w:lastRow="0" w:firstColumn="1" w:lastColumn="0" w:noHBand="0" w:noVBand="1"/>
      </w:tblPr>
      <w:tblGrid>
        <w:gridCol w:w="528"/>
        <w:gridCol w:w="583"/>
        <w:gridCol w:w="7260"/>
        <w:gridCol w:w="706"/>
        <w:gridCol w:w="549"/>
      </w:tblGrid>
      <w:tr w:rsidR="00232C69" w:rsidRPr="00FA64AA" w:rsidTr="00011213">
        <w:tc>
          <w:tcPr>
            <w:tcW w:w="529"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Art.</w:t>
            </w:r>
          </w:p>
        </w:tc>
        <w:tc>
          <w:tcPr>
            <w:tcW w:w="583" w:type="dxa"/>
            <w:shd w:val="clear" w:color="auto" w:fill="auto"/>
          </w:tcPr>
          <w:p w:rsidR="00183E29" w:rsidRPr="00FA64AA" w:rsidRDefault="00183E29" w:rsidP="00232C69">
            <w:pPr>
              <w:spacing w:before="40"/>
              <w:jc w:val="right"/>
              <w:rPr>
                <w:rFonts w:ascii="Arial" w:hAnsi="Arial" w:cs="Arial"/>
                <w:sz w:val="20"/>
                <w:szCs w:val="20"/>
              </w:rPr>
            </w:pPr>
            <w:r w:rsidRPr="00FA64AA">
              <w:rPr>
                <w:rFonts w:ascii="Arial" w:hAnsi="Arial" w:cs="Arial"/>
                <w:sz w:val="20"/>
                <w:szCs w:val="20"/>
              </w:rPr>
              <w:t>1</w:t>
            </w:r>
          </w:p>
        </w:tc>
        <w:tc>
          <w:tcPr>
            <w:tcW w:w="7366"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Disciplina</w:t>
            </w:r>
          </w:p>
        </w:tc>
        <w:tc>
          <w:tcPr>
            <w:tcW w:w="707"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Pag.</w:t>
            </w:r>
          </w:p>
        </w:tc>
        <w:tc>
          <w:tcPr>
            <w:tcW w:w="555" w:type="dxa"/>
            <w:shd w:val="clear" w:color="auto" w:fill="auto"/>
          </w:tcPr>
          <w:p w:rsidR="00183E29" w:rsidRPr="00FA64AA" w:rsidRDefault="00183E29" w:rsidP="00232C69">
            <w:pPr>
              <w:spacing w:before="40"/>
              <w:jc w:val="both"/>
              <w:rPr>
                <w:rFonts w:ascii="Arial" w:hAnsi="Arial" w:cs="Arial"/>
                <w:sz w:val="20"/>
                <w:szCs w:val="20"/>
              </w:rPr>
            </w:pPr>
          </w:p>
        </w:tc>
      </w:tr>
      <w:tr w:rsidR="00232C69" w:rsidRPr="00FA64AA" w:rsidTr="00011213">
        <w:tc>
          <w:tcPr>
            <w:tcW w:w="529"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Art.</w:t>
            </w:r>
          </w:p>
        </w:tc>
        <w:tc>
          <w:tcPr>
            <w:tcW w:w="583" w:type="dxa"/>
            <w:shd w:val="clear" w:color="auto" w:fill="auto"/>
          </w:tcPr>
          <w:p w:rsidR="00183E29" w:rsidRPr="00FA64AA" w:rsidRDefault="00183E29" w:rsidP="00232C69">
            <w:pPr>
              <w:spacing w:before="40"/>
              <w:jc w:val="right"/>
              <w:rPr>
                <w:rFonts w:ascii="Arial" w:hAnsi="Arial" w:cs="Arial"/>
                <w:sz w:val="20"/>
                <w:szCs w:val="20"/>
              </w:rPr>
            </w:pPr>
            <w:r w:rsidRPr="00FA64AA">
              <w:rPr>
                <w:rFonts w:ascii="Arial" w:hAnsi="Arial" w:cs="Arial"/>
                <w:sz w:val="20"/>
                <w:szCs w:val="20"/>
              </w:rPr>
              <w:t>2</w:t>
            </w:r>
          </w:p>
        </w:tc>
        <w:tc>
          <w:tcPr>
            <w:tcW w:w="7366"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Affidamento del Servizio di tesoreria</w:t>
            </w:r>
          </w:p>
        </w:tc>
        <w:tc>
          <w:tcPr>
            <w:tcW w:w="707"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Pag.</w:t>
            </w:r>
          </w:p>
        </w:tc>
        <w:tc>
          <w:tcPr>
            <w:tcW w:w="555" w:type="dxa"/>
            <w:shd w:val="clear" w:color="auto" w:fill="auto"/>
          </w:tcPr>
          <w:p w:rsidR="00183E29" w:rsidRPr="00FA64AA" w:rsidRDefault="00183E29" w:rsidP="00232C69">
            <w:pPr>
              <w:spacing w:before="40"/>
              <w:jc w:val="both"/>
              <w:rPr>
                <w:rFonts w:ascii="Arial" w:hAnsi="Arial" w:cs="Arial"/>
                <w:sz w:val="20"/>
                <w:szCs w:val="20"/>
              </w:rPr>
            </w:pPr>
          </w:p>
        </w:tc>
      </w:tr>
      <w:tr w:rsidR="00232C69" w:rsidRPr="00FA64AA" w:rsidTr="00011213">
        <w:tc>
          <w:tcPr>
            <w:tcW w:w="529"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Art.</w:t>
            </w:r>
          </w:p>
        </w:tc>
        <w:tc>
          <w:tcPr>
            <w:tcW w:w="583" w:type="dxa"/>
            <w:shd w:val="clear" w:color="auto" w:fill="auto"/>
          </w:tcPr>
          <w:p w:rsidR="00183E29" w:rsidRPr="00FA64AA" w:rsidRDefault="00183E29" w:rsidP="00232C69">
            <w:pPr>
              <w:spacing w:before="40"/>
              <w:jc w:val="right"/>
              <w:rPr>
                <w:rFonts w:ascii="Arial" w:hAnsi="Arial" w:cs="Arial"/>
                <w:sz w:val="20"/>
                <w:szCs w:val="20"/>
              </w:rPr>
            </w:pPr>
            <w:r w:rsidRPr="00FA64AA">
              <w:rPr>
                <w:rFonts w:ascii="Arial" w:hAnsi="Arial" w:cs="Arial"/>
                <w:sz w:val="20"/>
                <w:szCs w:val="20"/>
              </w:rPr>
              <w:t>3</w:t>
            </w:r>
          </w:p>
        </w:tc>
        <w:tc>
          <w:tcPr>
            <w:tcW w:w="7366"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Oggetto del servizio di tesoreria</w:t>
            </w:r>
          </w:p>
        </w:tc>
        <w:tc>
          <w:tcPr>
            <w:tcW w:w="707"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Pag.</w:t>
            </w:r>
          </w:p>
        </w:tc>
        <w:tc>
          <w:tcPr>
            <w:tcW w:w="555" w:type="dxa"/>
            <w:shd w:val="clear" w:color="auto" w:fill="auto"/>
          </w:tcPr>
          <w:p w:rsidR="00183E29" w:rsidRPr="00FA64AA" w:rsidRDefault="00183E29" w:rsidP="00232C69">
            <w:pPr>
              <w:spacing w:before="40"/>
              <w:jc w:val="both"/>
              <w:rPr>
                <w:rFonts w:ascii="Arial" w:hAnsi="Arial" w:cs="Arial"/>
                <w:sz w:val="20"/>
                <w:szCs w:val="20"/>
              </w:rPr>
            </w:pPr>
          </w:p>
        </w:tc>
      </w:tr>
      <w:tr w:rsidR="00A4107A" w:rsidRPr="00FA64AA" w:rsidTr="00011213">
        <w:tc>
          <w:tcPr>
            <w:tcW w:w="529" w:type="dxa"/>
            <w:shd w:val="clear" w:color="auto" w:fill="auto"/>
          </w:tcPr>
          <w:p w:rsidR="00A4107A" w:rsidRPr="00FA64AA" w:rsidRDefault="00A4107A" w:rsidP="00232C69">
            <w:pPr>
              <w:spacing w:before="40"/>
              <w:jc w:val="both"/>
              <w:rPr>
                <w:rFonts w:ascii="Arial" w:hAnsi="Arial" w:cs="Arial"/>
                <w:sz w:val="20"/>
                <w:szCs w:val="20"/>
              </w:rPr>
            </w:pPr>
            <w:r>
              <w:rPr>
                <w:rFonts w:ascii="Arial" w:hAnsi="Arial" w:cs="Arial"/>
                <w:sz w:val="20"/>
                <w:szCs w:val="20"/>
              </w:rPr>
              <w:t>Art.</w:t>
            </w:r>
          </w:p>
        </w:tc>
        <w:tc>
          <w:tcPr>
            <w:tcW w:w="583" w:type="dxa"/>
            <w:shd w:val="clear" w:color="auto" w:fill="auto"/>
          </w:tcPr>
          <w:p w:rsidR="00A4107A" w:rsidRPr="00FA64AA" w:rsidRDefault="00A4107A" w:rsidP="00232C69">
            <w:pPr>
              <w:spacing w:before="40"/>
              <w:jc w:val="right"/>
              <w:rPr>
                <w:rFonts w:ascii="Arial" w:hAnsi="Arial" w:cs="Arial"/>
                <w:sz w:val="20"/>
                <w:szCs w:val="20"/>
              </w:rPr>
            </w:pPr>
            <w:r>
              <w:rPr>
                <w:rFonts w:ascii="Arial" w:hAnsi="Arial" w:cs="Arial"/>
                <w:sz w:val="20"/>
                <w:szCs w:val="20"/>
              </w:rPr>
              <w:t>3bis</w:t>
            </w:r>
          </w:p>
        </w:tc>
        <w:tc>
          <w:tcPr>
            <w:tcW w:w="7366" w:type="dxa"/>
            <w:shd w:val="clear" w:color="auto" w:fill="auto"/>
          </w:tcPr>
          <w:p w:rsidR="00A4107A" w:rsidRPr="00FA64AA" w:rsidRDefault="00A4107A" w:rsidP="00A4107A">
            <w:pPr>
              <w:spacing w:before="40"/>
              <w:jc w:val="both"/>
              <w:rPr>
                <w:rFonts w:ascii="Arial" w:hAnsi="Arial" w:cs="Arial"/>
                <w:sz w:val="20"/>
                <w:szCs w:val="20"/>
              </w:rPr>
            </w:pPr>
            <w:r w:rsidRPr="00A4107A">
              <w:rPr>
                <w:rFonts w:ascii="Arial" w:hAnsi="Arial" w:cs="Arial"/>
                <w:sz w:val="20"/>
                <w:szCs w:val="20"/>
              </w:rPr>
              <w:t>Caratteristiche del servizio</w:t>
            </w:r>
          </w:p>
        </w:tc>
        <w:tc>
          <w:tcPr>
            <w:tcW w:w="707" w:type="dxa"/>
            <w:shd w:val="clear" w:color="auto" w:fill="auto"/>
          </w:tcPr>
          <w:p w:rsidR="00A4107A" w:rsidRPr="00FA64AA" w:rsidRDefault="00A4107A" w:rsidP="00232C69">
            <w:pPr>
              <w:spacing w:before="40"/>
              <w:jc w:val="both"/>
              <w:rPr>
                <w:rFonts w:ascii="Arial" w:hAnsi="Arial" w:cs="Arial"/>
                <w:sz w:val="20"/>
                <w:szCs w:val="20"/>
              </w:rPr>
            </w:pPr>
            <w:r>
              <w:rPr>
                <w:rFonts w:ascii="Arial" w:hAnsi="Arial" w:cs="Arial"/>
                <w:sz w:val="20"/>
                <w:szCs w:val="20"/>
              </w:rPr>
              <w:t>Pag.</w:t>
            </w:r>
          </w:p>
        </w:tc>
        <w:tc>
          <w:tcPr>
            <w:tcW w:w="555" w:type="dxa"/>
            <w:shd w:val="clear" w:color="auto" w:fill="auto"/>
          </w:tcPr>
          <w:p w:rsidR="00A4107A" w:rsidRPr="00FA64AA" w:rsidRDefault="00A4107A" w:rsidP="00232C69">
            <w:pPr>
              <w:spacing w:before="40"/>
              <w:jc w:val="both"/>
              <w:rPr>
                <w:rFonts w:ascii="Arial" w:hAnsi="Arial" w:cs="Arial"/>
                <w:sz w:val="20"/>
                <w:szCs w:val="20"/>
              </w:rPr>
            </w:pPr>
          </w:p>
        </w:tc>
      </w:tr>
      <w:tr w:rsidR="00232C69" w:rsidRPr="00FA64AA" w:rsidTr="00011213">
        <w:trPr>
          <w:trHeight w:val="99"/>
        </w:trPr>
        <w:tc>
          <w:tcPr>
            <w:tcW w:w="529" w:type="dxa"/>
            <w:shd w:val="clear" w:color="auto" w:fill="auto"/>
          </w:tcPr>
          <w:p w:rsidR="00183E29" w:rsidRPr="00FA64AA" w:rsidRDefault="00A4107A" w:rsidP="00232C69">
            <w:pPr>
              <w:spacing w:before="40"/>
              <w:jc w:val="both"/>
              <w:rPr>
                <w:rFonts w:ascii="Arial" w:hAnsi="Arial" w:cs="Arial"/>
                <w:sz w:val="20"/>
                <w:szCs w:val="20"/>
              </w:rPr>
            </w:pPr>
            <w:r>
              <w:rPr>
                <w:rFonts w:ascii="Arial" w:hAnsi="Arial" w:cs="Arial"/>
                <w:sz w:val="20"/>
                <w:szCs w:val="20"/>
              </w:rPr>
              <w:t>A</w:t>
            </w:r>
            <w:r w:rsidR="00183E29" w:rsidRPr="00FA64AA">
              <w:rPr>
                <w:rFonts w:ascii="Arial" w:hAnsi="Arial" w:cs="Arial"/>
                <w:sz w:val="20"/>
                <w:szCs w:val="20"/>
              </w:rPr>
              <w:t>rt.</w:t>
            </w:r>
          </w:p>
        </w:tc>
        <w:tc>
          <w:tcPr>
            <w:tcW w:w="583" w:type="dxa"/>
            <w:shd w:val="clear" w:color="auto" w:fill="auto"/>
          </w:tcPr>
          <w:p w:rsidR="00183E29" w:rsidRPr="00FA64AA" w:rsidRDefault="00183E29" w:rsidP="00232C69">
            <w:pPr>
              <w:spacing w:before="40"/>
              <w:jc w:val="right"/>
              <w:rPr>
                <w:rFonts w:ascii="Arial" w:hAnsi="Arial" w:cs="Arial"/>
                <w:sz w:val="20"/>
                <w:szCs w:val="20"/>
              </w:rPr>
            </w:pPr>
            <w:r w:rsidRPr="00FA64AA">
              <w:rPr>
                <w:rFonts w:ascii="Arial" w:hAnsi="Arial" w:cs="Arial"/>
                <w:sz w:val="20"/>
                <w:szCs w:val="20"/>
              </w:rPr>
              <w:t>4</w:t>
            </w:r>
          </w:p>
        </w:tc>
        <w:tc>
          <w:tcPr>
            <w:tcW w:w="7366"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eastAsia="Arial" w:hAnsi="Arial" w:cs="Arial"/>
                <w:bCs/>
                <w:sz w:val="20"/>
                <w:szCs w:val="20"/>
              </w:rPr>
              <w:t>Durata</w:t>
            </w:r>
          </w:p>
        </w:tc>
        <w:tc>
          <w:tcPr>
            <w:tcW w:w="707"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Pag.</w:t>
            </w:r>
          </w:p>
        </w:tc>
        <w:tc>
          <w:tcPr>
            <w:tcW w:w="555" w:type="dxa"/>
            <w:shd w:val="clear" w:color="auto" w:fill="auto"/>
          </w:tcPr>
          <w:p w:rsidR="00183E29" w:rsidRPr="00FA64AA" w:rsidRDefault="00183E29" w:rsidP="00232C69">
            <w:pPr>
              <w:spacing w:before="40"/>
              <w:jc w:val="both"/>
              <w:rPr>
                <w:rFonts w:ascii="Arial" w:hAnsi="Arial" w:cs="Arial"/>
                <w:sz w:val="20"/>
                <w:szCs w:val="20"/>
              </w:rPr>
            </w:pPr>
          </w:p>
        </w:tc>
      </w:tr>
      <w:tr w:rsidR="00232C69" w:rsidRPr="00FA64AA" w:rsidTr="00011213">
        <w:tc>
          <w:tcPr>
            <w:tcW w:w="529"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Art.</w:t>
            </w:r>
          </w:p>
        </w:tc>
        <w:tc>
          <w:tcPr>
            <w:tcW w:w="583" w:type="dxa"/>
            <w:shd w:val="clear" w:color="auto" w:fill="auto"/>
          </w:tcPr>
          <w:p w:rsidR="00183E29" w:rsidRPr="00FA64AA" w:rsidRDefault="00183E29" w:rsidP="00232C69">
            <w:pPr>
              <w:spacing w:before="40"/>
              <w:jc w:val="right"/>
              <w:rPr>
                <w:rFonts w:ascii="Arial" w:hAnsi="Arial" w:cs="Arial"/>
                <w:sz w:val="20"/>
                <w:szCs w:val="20"/>
              </w:rPr>
            </w:pPr>
            <w:r w:rsidRPr="00FA64AA">
              <w:rPr>
                <w:rFonts w:ascii="Arial" w:hAnsi="Arial" w:cs="Arial"/>
                <w:sz w:val="20"/>
                <w:szCs w:val="20"/>
              </w:rPr>
              <w:t>5</w:t>
            </w:r>
          </w:p>
        </w:tc>
        <w:tc>
          <w:tcPr>
            <w:tcW w:w="7366"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Esercizio finanziario</w:t>
            </w:r>
          </w:p>
        </w:tc>
        <w:tc>
          <w:tcPr>
            <w:tcW w:w="707"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Pag.</w:t>
            </w:r>
          </w:p>
        </w:tc>
        <w:tc>
          <w:tcPr>
            <w:tcW w:w="555" w:type="dxa"/>
            <w:shd w:val="clear" w:color="auto" w:fill="auto"/>
          </w:tcPr>
          <w:p w:rsidR="00183E29" w:rsidRPr="00FA64AA" w:rsidRDefault="00183E29" w:rsidP="00232C69">
            <w:pPr>
              <w:spacing w:before="40"/>
              <w:jc w:val="both"/>
              <w:rPr>
                <w:rFonts w:ascii="Arial" w:hAnsi="Arial" w:cs="Arial"/>
                <w:sz w:val="20"/>
                <w:szCs w:val="20"/>
              </w:rPr>
            </w:pPr>
          </w:p>
        </w:tc>
      </w:tr>
      <w:tr w:rsidR="00232C69" w:rsidRPr="00FA64AA" w:rsidTr="00011213">
        <w:tc>
          <w:tcPr>
            <w:tcW w:w="529"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Art.</w:t>
            </w:r>
          </w:p>
        </w:tc>
        <w:tc>
          <w:tcPr>
            <w:tcW w:w="583" w:type="dxa"/>
            <w:shd w:val="clear" w:color="auto" w:fill="auto"/>
          </w:tcPr>
          <w:p w:rsidR="00183E29" w:rsidRPr="00FA64AA" w:rsidRDefault="00183E29" w:rsidP="00232C69">
            <w:pPr>
              <w:spacing w:before="40"/>
              <w:jc w:val="right"/>
              <w:rPr>
                <w:rFonts w:ascii="Arial" w:hAnsi="Arial" w:cs="Arial"/>
                <w:sz w:val="20"/>
                <w:szCs w:val="20"/>
              </w:rPr>
            </w:pPr>
            <w:r w:rsidRPr="00FA64AA">
              <w:rPr>
                <w:rFonts w:ascii="Arial" w:hAnsi="Arial" w:cs="Arial"/>
                <w:sz w:val="20"/>
                <w:szCs w:val="20"/>
              </w:rPr>
              <w:t>6</w:t>
            </w:r>
          </w:p>
        </w:tc>
        <w:tc>
          <w:tcPr>
            <w:tcW w:w="7366"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Condizioni e spese per lo svolgimento del servizio</w:t>
            </w:r>
          </w:p>
        </w:tc>
        <w:tc>
          <w:tcPr>
            <w:tcW w:w="707"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Pag.</w:t>
            </w:r>
          </w:p>
        </w:tc>
        <w:tc>
          <w:tcPr>
            <w:tcW w:w="555" w:type="dxa"/>
            <w:shd w:val="clear" w:color="auto" w:fill="auto"/>
          </w:tcPr>
          <w:p w:rsidR="00183E29" w:rsidRPr="00FA64AA" w:rsidRDefault="00183E29" w:rsidP="00232C69">
            <w:pPr>
              <w:spacing w:before="40"/>
              <w:jc w:val="both"/>
              <w:rPr>
                <w:rFonts w:ascii="Arial" w:hAnsi="Arial" w:cs="Arial"/>
                <w:sz w:val="20"/>
                <w:szCs w:val="20"/>
              </w:rPr>
            </w:pPr>
          </w:p>
        </w:tc>
      </w:tr>
      <w:tr w:rsidR="00232C69" w:rsidRPr="00FA64AA" w:rsidTr="00011213">
        <w:tc>
          <w:tcPr>
            <w:tcW w:w="529"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Art.</w:t>
            </w:r>
          </w:p>
        </w:tc>
        <w:tc>
          <w:tcPr>
            <w:tcW w:w="583" w:type="dxa"/>
            <w:shd w:val="clear" w:color="auto" w:fill="auto"/>
          </w:tcPr>
          <w:p w:rsidR="00183E29" w:rsidRPr="00FA64AA" w:rsidRDefault="00183E29" w:rsidP="00232C69">
            <w:pPr>
              <w:spacing w:before="40"/>
              <w:jc w:val="right"/>
              <w:rPr>
                <w:rFonts w:ascii="Arial" w:hAnsi="Arial" w:cs="Arial"/>
                <w:sz w:val="20"/>
                <w:szCs w:val="20"/>
              </w:rPr>
            </w:pPr>
            <w:r w:rsidRPr="00FA64AA">
              <w:rPr>
                <w:rFonts w:ascii="Arial" w:hAnsi="Arial" w:cs="Arial"/>
                <w:sz w:val="20"/>
                <w:szCs w:val="20"/>
              </w:rPr>
              <w:t>7</w:t>
            </w:r>
          </w:p>
        </w:tc>
        <w:tc>
          <w:tcPr>
            <w:tcW w:w="7366"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Gestione informatizzata del servizio</w:t>
            </w:r>
          </w:p>
        </w:tc>
        <w:tc>
          <w:tcPr>
            <w:tcW w:w="707"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Pag.</w:t>
            </w:r>
          </w:p>
        </w:tc>
        <w:tc>
          <w:tcPr>
            <w:tcW w:w="555" w:type="dxa"/>
            <w:shd w:val="clear" w:color="auto" w:fill="auto"/>
          </w:tcPr>
          <w:p w:rsidR="00183E29" w:rsidRPr="00FA64AA" w:rsidRDefault="00183E29" w:rsidP="00232C69">
            <w:pPr>
              <w:spacing w:before="40"/>
              <w:jc w:val="both"/>
              <w:rPr>
                <w:rFonts w:ascii="Arial" w:hAnsi="Arial" w:cs="Arial"/>
                <w:sz w:val="20"/>
                <w:szCs w:val="20"/>
              </w:rPr>
            </w:pPr>
          </w:p>
        </w:tc>
      </w:tr>
      <w:tr w:rsidR="00232C69" w:rsidRPr="00FA64AA" w:rsidTr="00011213">
        <w:tc>
          <w:tcPr>
            <w:tcW w:w="529"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Art.</w:t>
            </w:r>
          </w:p>
        </w:tc>
        <w:tc>
          <w:tcPr>
            <w:tcW w:w="583" w:type="dxa"/>
            <w:shd w:val="clear" w:color="auto" w:fill="auto"/>
          </w:tcPr>
          <w:p w:rsidR="00183E29" w:rsidRPr="00FA64AA" w:rsidRDefault="00183E29" w:rsidP="00232C69">
            <w:pPr>
              <w:spacing w:before="40"/>
              <w:jc w:val="right"/>
              <w:rPr>
                <w:rFonts w:ascii="Arial" w:hAnsi="Arial" w:cs="Arial"/>
                <w:sz w:val="20"/>
                <w:szCs w:val="20"/>
              </w:rPr>
            </w:pPr>
            <w:r w:rsidRPr="00FA64AA">
              <w:rPr>
                <w:rFonts w:ascii="Arial" w:hAnsi="Arial" w:cs="Arial"/>
                <w:sz w:val="20"/>
                <w:szCs w:val="20"/>
              </w:rPr>
              <w:t>8</w:t>
            </w:r>
          </w:p>
        </w:tc>
        <w:tc>
          <w:tcPr>
            <w:tcW w:w="7366"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Garanzie per la regolare gestione del servizio</w:t>
            </w:r>
          </w:p>
        </w:tc>
        <w:tc>
          <w:tcPr>
            <w:tcW w:w="707"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Pag.</w:t>
            </w:r>
          </w:p>
        </w:tc>
        <w:tc>
          <w:tcPr>
            <w:tcW w:w="555" w:type="dxa"/>
            <w:shd w:val="clear" w:color="auto" w:fill="auto"/>
          </w:tcPr>
          <w:p w:rsidR="00183E29" w:rsidRPr="00FA64AA" w:rsidRDefault="00183E29" w:rsidP="00232C69">
            <w:pPr>
              <w:spacing w:before="40"/>
              <w:jc w:val="both"/>
              <w:rPr>
                <w:rFonts w:ascii="Arial" w:hAnsi="Arial" w:cs="Arial"/>
                <w:sz w:val="20"/>
                <w:szCs w:val="20"/>
              </w:rPr>
            </w:pPr>
          </w:p>
        </w:tc>
      </w:tr>
      <w:tr w:rsidR="00232C69" w:rsidRPr="00FA64AA" w:rsidTr="00011213">
        <w:tc>
          <w:tcPr>
            <w:tcW w:w="529"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Art.</w:t>
            </w:r>
          </w:p>
        </w:tc>
        <w:tc>
          <w:tcPr>
            <w:tcW w:w="583" w:type="dxa"/>
            <w:shd w:val="clear" w:color="auto" w:fill="auto"/>
          </w:tcPr>
          <w:p w:rsidR="00183E29" w:rsidRPr="00FA64AA" w:rsidRDefault="00183E29" w:rsidP="00232C69">
            <w:pPr>
              <w:spacing w:before="40"/>
              <w:jc w:val="right"/>
              <w:rPr>
                <w:rFonts w:ascii="Arial" w:hAnsi="Arial" w:cs="Arial"/>
                <w:sz w:val="20"/>
                <w:szCs w:val="20"/>
              </w:rPr>
            </w:pPr>
            <w:r w:rsidRPr="00FA64AA">
              <w:rPr>
                <w:rFonts w:ascii="Arial" w:hAnsi="Arial" w:cs="Arial"/>
                <w:sz w:val="20"/>
                <w:szCs w:val="20"/>
              </w:rPr>
              <w:t>9</w:t>
            </w:r>
          </w:p>
        </w:tc>
        <w:tc>
          <w:tcPr>
            <w:tcW w:w="7366"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Organizzazione del servizio</w:t>
            </w:r>
          </w:p>
        </w:tc>
        <w:tc>
          <w:tcPr>
            <w:tcW w:w="707"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Pag.</w:t>
            </w:r>
          </w:p>
        </w:tc>
        <w:tc>
          <w:tcPr>
            <w:tcW w:w="555" w:type="dxa"/>
            <w:shd w:val="clear" w:color="auto" w:fill="auto"/>
          </w:tcPr>
          <w:p w:rsidR="00183E29" w:rsidRPr="00FA64AA" w:rsidRDefault="00183E29" w:rsidP="00232C69">
            <w:pPr>
              <w:spacing w:before="40"/>
              <w:jc w:val="both"/>
              <w:rPr>
                <w:rFonts w:ascii="Arial" w:hAnsi="Arial" w:cs="Arial"/>
                <w:sz w:val="20"/>
                <w:szCs w:val="20"/>
              </w:rPr>
            </w:pPr>
          </w:p>
        </w:tc>
      </w:tr>
      <w:tr w:rsidR="00232C69" w:rsidRPr="00FA64AA" w:rsidTr="00011213">
        <w:tc>
          <w:tcPr>
            <w:tcW w:w="529"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Art.</w:t>
            </w:r>
          </w:p>
        </w:tc>
        <w:tc>
          <w:tcPr>
            <w:tcW w:w="583" w:type="dxa"/>
            <w:shd w:val="clear" w:color="auto" w:fill="auto"/>
          </w:tcPr>
          <w:p w:rsidR="00183E29" w:rsidRPr="00FA64AA" w:rsidRDefault="00183E29" w:rsidP="00232C69">
            <w:pPr>
              <w:spacing w:before="40"/>
              <w:jc w:val="right"/>
              <w:rPr>
                <w:rFonts w:ascii="Arial" w:hAnsi="Arial" w:cs="Arial"/>
                <w:sz w:val="20"/>
                <w:szCs w:val="20"/>
              </w:rPr>
            </w:pPr>
            <w:r w:rsidRPr="00FA64AA">
              <w:rPr>
                <w:rFonts w:ascii="Arial" w:hAnsi="Arial" w:cs="Arial"/>
                <w:sz w:val="20"/>
                <w:szCs w:val="20"/>
              </w:rPr>
              <w:t>10</w:t>
            </w:r>
          </w:p>
        </w:tc>
        <w:tc>
          <w:tcPr>
            <w:tcW w:w="7366"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Riscossioni</w:t>
            </w:r>
          </w:p>
        </w:tc>
        <w:tc>
          <w:tcPr>
            <w:tcW w:w="707"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Pag.</w:t>
            </w:r>
          </w:p>
        </w:tc>
        <w:tc>
          <w:tcPr>
            <w:tcW w:w="555" w:type="dxa"/>
            <w:shd w:val="clear" w:color="auto" w:fill="auto"/>
          </w:tcPr>
          <w:p w:rsidR="00183E29" w:rsidRPr="00FA64AA" w:rsidRDefault="00183E29" w:rsidP="00232C69">
            <w:pPr>
              <w:spacing w:before="40"/>
              <w:jc w:val="both"/>
              <w:rPr>
                <w:rFonts w:ascii="Arial" w:hAnsi="Arial" w:cs="Arial"/>
                <w:sz w:val="20"/>
                <w:szCs w:val="20"/>
              </w:rPr>
            </w:pPr>
          </w:p>
        </w:tc>
      </w:tr>
      <w:tr w:rsidR="00232C69" w:rsidRPr="00FA64AA" w:rsidTr="00011213">
        <w:tc>
          <w:tcPr>
            <w:tcW w:w="529"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Art.</w:t>
            </w:r>
          </w:p>
        </w:tc>
        <w:tc>
          <w:tcPr>
            <w:tcW w:w="583" w:type="dxa"/>
            <w:shd w:val="clear" w:color="auto" w:fill="auto"/>
          </w:tcPr>
          <w:p w:rsidR="00183E29" w:rsidRPr="00FA64AA" w:rsidRDefault="00183E29" w:rsidP="00232C69">
            <w:pPr>
              <w:spacing w:before="40"/>
              <w:jc w:val="right"/>
              <w:rPr>
                <w:rFonts w:ascii="Arial" w:hAnsi="Arial" w:cs="Arial"/>
                <w:sz w:val="20"/>
                <w:szCs w:val="20"/>
              </w:rPr>
            </w:pPr>
            <w:r w:rsidRPr="00FA64AA">
              <w:rPr>
                <w:rFonts w:ascii="Arial" w:hAnsi="Arial" w:cs="Arial"/>
                <w:sz w:val="20"/>
                <w:szCs w:val="20"/>
              </w:rPr>
              <w:t>11</w:t>
            </w:r>
          </w:p>
        </w:tc>
        <w:tc>
          <w:tcPr>
            <w:tcW w:w="7366"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Pagamenti</w:t>
            </w:r>
          </w:p>
        </w:tc>
        <w:tc>
          <w:tcPr>
            <w:tcW w:w="707"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Pag.</w:t>
            </w:r>
          </w:p>
        </w:tc>
        <w:tc>
          <w:tcPr>
            <w:tcW w:w="555" w:type="dxa"/>
            <w:shd w:val="clear" w:color="auto" w:fill="auto"/>
          </w:tcPr>
          <w:p w:rsidR="00183E29" w:rsidRPr="00FA64AA" w:rsidRDefault="00183E29" w:rsidP="00232C69">
            <w:pPr>
              <w:spacing w:before="40"/>
              <w:jc w:val="both"/>
              <w:rPr>
                <w:rFonts w:ascii="Arial" w:hAnsi="Arial" w:cs="Arial"/>
                <w:sz w:val="20"/>
                <w:szCs w:val="20"/>
              </w:rPr>
            </w:pPr>
          </w:p>
        </w:tc>
      </w:tr>
      <w:tr w:rsidR="00232C69" w:rsidRPr="00FA64AA" w:rsidTr="00011213">
        <w:tc>
          <w:tcPr>
            <w:tcW w:w="529"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Art.</w:t>
            </w:r>
          </w:p>
        </w:tc>
        <w:tc>
          <w:tcPr>
            <w:tcW w:w="583" w:type="dxa"/>
            <w:shd w:val="clear" w:color="auto" w:fill="auto"/>
          </w:tcPr>
          <w:p w:rsidR="00183E29" w:rsidRPr="00FA64AA" w:rsidRDefault="00183E29" w:rsidP="00232C69">
            <w:pPr>
              <w:spacing w:before="40"/>
              <w:jc w:val="right"/>
              <w:rPr>
                <w:rFonts w:ascii="Arial" w:hAnsi="Arial" w:cs="Arial"/>
                <w:sz w:val="20"/>
                <w:szCs w:val="20"/>
              </w:rPr>
            </w:pPr>
            <w:r w:rsidRPr="00FA64AA">
              <w:rPr>
                <w:rFonts w:ascii="Arial" w:hAnsi="Arial" w:cs="Arial"/>
                <w:sz w:val="20"/>
                <w:szCs w:val="20"/>
              </w:rPr>
              <w:t>12</w:t>
            </w:r>
          </w:p>
        </w:tc>
        <w:tc>
          <w:tcPr>
            <w:tcW w:w="7366"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Ordinativo informatico</w:t>
            </w:r>
          </w:p>
        </w:tc>
        <w:tc>
          <w:tcPr>
            <w:tcW w:w="707"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Pag.</w:t>
            </w:r>
          </w:p>
        </w:tc>
        <w:tc>
          <w:tcPr>
            <w:tcW w:w="555" w:type="dxa"/>
            <w:shd w:val="clear" w:color="auto" w:fill="auto"/>
          </w:tcPr>
          <w:p w:rsidR="00183E29" w:rsidRPr="00FA64AA" w:rsidRDefault="00183E29" w:rsidP="00232C69">
            <w:pPr>
              <w:spacing w:before="40"/>
              <w:jc w:val="both"/>
              <w:rPr>
                <w:rFonts w:ascii="Arial" w:hAnsi="Arial" w:cs="Arial"/>
                <w:sz w:val="20"/>
                <w:szCs w:val="20"/>
              </w:rPr>
            </w:pPr>
          </w:p>
        </w:tc>
      </w:tr>
      <w:tr w:rsidR="00232C69" w:rsidRPr="00FA64AA" w:rsidTr="00011213">
        <w:tc>
          <w:tcPr>
            <w:tcW w:w="529"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Art.</w:t>
            </w:r>
          </w:p>
        </w:tc>
        <w:tc>
          <w:tcPr>
            <w:tcW w:w="583" w:type="dxa"/>
            <w:shd w:val="clear" w:color="auto" w:fill="auto"/>
          </w:tcPr>
          <w:p w:rsidR="00183E29" w:rsidRPr="00FA64AA" w:rsidRDefault="00183E29" w:rsidP="00232C69">
            <w:pPr>
              <w:spacing w:before="40"/>
              <w:jc w:val="right"/>
              <w:rPr>
                <w:rFonts w:ascii="Arial" w:hAnsi="Arial" w:cs="Arial"/>
                <w:sz w:val="20"/>
                <w:szCs w:val="20"/>
              </w:rPr>
            </w:pPr>
            <w:r w:rsidRPr="00FA64AA">
              <w:rPr>
                <w:rFonts w:ascii="Arial" w:hAnsi="Arial" w:cs="Arial"/>
                <w:sz w:val="20"/>
                <w:szCs w:val="20"/>
              </w:rPr>
              <w:t>13</w:t>
            </w:r>
          </w:p>
        </w:tc>
        <w:tc>
          <w:tcPr>
            <w:tcW w:w="7366"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Conservazione informatica</w:t>
            </w:r>
          </w:p>
        </w:tc>
        <w:tc>
          <w:tcPr>
            <w:tcW w:w="707"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Pag.</w:t>
            </w:r>
          </w:p>
        </w:tc>
        <w:tc>
          <w:tcPr>
            <w:tcW w:w="555" w:type="dxa"/>
            <w:shd w:val="clear" w:color="auto" w:fill="auto"/>
          </w:tcPr>
          <w:p w:rsidR="00183E29" w:rsidRPr="00FA64AA" w:rsidRDefault="00183E29" w:rsidP="00232C69">
            <w:pPr>
              <w:spacing w:before="40"/>
              <w:jc w:val="both"/>
              <w:rPr>
                <w:rFonts w:ascii="Arial" w:hAnsi="Arial" w:cs="Arial"/>
                <w:sz w:val="20"/>
                <w:szCs w:val="20"/>
              </w:rPr>
            </w:pPr>
          </w:p>
        </w:tc>
      </w:tr>
      <w:tr w:rsidR="00232C69" w:rsidRPr="00FA64AA" w:rsidTr="00011213">
        <w:tc>
          <w:tcPr>
            <w:tcW w:w="529"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Art.</w:t>
            </w:r>
          </w:p>
        </w:tc>
        <w:tc>
          <w:tcPr>
            <w:tcW w:w="583" w:type="dxa"/>
            <w:shd w:val="clear" w:color="auto" w:fill="auto"/>
          </w:tcPr>
          <w:p w:rsidR="00183E29" w:rsidRPr="00FA64AA" w:rsidRDefault="00183E29" w:rsidP="00232C69">
            <w:pPr>
              <w:spacing w:before="40"/>
              <w:jc w:val="right"/>
              <w:rPr>
                <w:rFonts w:ascii="Arial" w:hAnsi="Arial" w:cs="Arial"/>
                <w:sz w:val="20"/>
                <w:szCs w:val="20"/>
              </w:rPr>
            </w:pPr>
            <w:r w:rsidRPr="00FA64AA">
              <w:rPr>
                <w:rFonts w:ascii="Arial" w:hAnsi="Arial" w:cs="Arial"/>
                <w:sz w:val="20"/>
                <w:szCs w:val="20"/>
              </w:rPr>
              <w:t>14</w:t>
            </w:r>
          </w:p>
        </w:tc>
        <w:tc>
          <w:tcPr>
            <w:tcW w:w="7366"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Delegazioni di pagamento</w:t>
            </w:r>
          </w:p>
        </w:tc>
        <w:tc>
          <w:tcPr>
            <w:tcW w:w="707"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Pag.</w:t>
            </w:r>
          </w:p>
        </w:tc>
        <w:tc>
          <w:tcPr>
            <w:tcW w:w="555" w:type="dxa"/>
            <w:shd w:val="clear" w:color="auto" w:fill="auto"/>
          </w:tcPr>
          <w:p w:rsidR="00183E29" w:rsidRPr="00FA64AA" w:rsidRDefault="00183E29" w:rsidP="00232C69">
            <w:pPr>
              <w:spacing w:before="40"/>
              <w:jc w:val="both"/>
              <w:rPr>
                <w:rFonts w:ascii="Arial" w:hAnsi="Arial" w:cs="Arial"/>
                <w:sz w:val="20"/>
                <w:szCs w:val="20"/>
              </w:rPr>
            </w:pPr>
          </w:p>
        </w:tc>
      </w:tr>
      <w:tr w:rsidR="00232C69" w:rsidRPr="00FA64AA" w:rsidTr="00011213">
        <w:tc>
          <w:tcPr>
            <w:tcW w:w="529"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Art.</w:t>
            </w:r>
          </w:p>
        </w:tc>
        <w:tc>
          <w:tcPr>
            <w:tcW w:w="583" w:type="dxa"/>
            <w:shd w:val="clear" w:color="auto" w:fill="auto"/>
          </w:tcPr>
          <w:p w:rsidR="00183E29" w:rsidRPr="00FA64AA" w:rsidRDefault="00183E29" w:rsidP="00232C69">
            <w:pPr>
              <w:spacing w:before="40"/>
              <w:jc w:val="right"/>
              <w:rPr>
                <w:rFonts w:ascii="Arial" w:hAnsi="Arial" w:cs="Arial"/>
                <w:sz w:val="20"/>
                <w:szCs w:val="20"/>
              </w:rPr>
            </w:pPr>
            <w:r w:rsidRPr="00FA64AA">
              <w:rPr>
                <w:rFonts w:ascii="Arial" w:hAnsi="Arial" w:cs="Arial"/>
                <w:sz w:val="20"/>
                <w:szCs w:val="20"/>
              </w:rPr>
              <w:t>15</w:t>
            </w:r>
          </w:p>
        </w:tc>
        <w:tc>
          <w:tcPr>
            <w:tcW w:w="7366"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Firme autorizzate</w:t>
            </w:r>
          </w:p>
        </w:tc>
        <w:tc>
          <w:tcPr>
            <w:tcW w:w="707"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Pag.</w:t>
            </w:r>
          </w:p>
        </w:tc>
        <w:tc>
          <w:tcPr>
            <w:tcW w:w="555" w:type="dxa"/>
            <w:shd w:val="clear" w:color="auto" w:fill="auto"/>
          </w:tcPr>
          <w:p w:rsidR="00183E29" w:rsidRPr="00FA64AA" w:rsidRDefault="00183E29" w:rsidP="00232C69">
            <w:pPr>
              <w:spacing w:before="40"/>
              <w:jc w:val="both"/>
              <w:rPr>
                <w:rFonts w:ascii="Arial" w:hAnsi="Arial" w:cs="Arial"/>
                <w:sz w:val="20"/>
                <w:szCs w:val="20"/>
              </w:rPr>
            </w:pPr>
          </w:p>
        </w:tc>
      </w:tr>
      <w:tr w:rsidR="00232C69" w:rsidRPr="00FA64AA" w:rsidTr="00011213">
        <w:tc>
          <w:tcPr>
            <w:tcW w:w="529"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Art.</w:t>
            </w:r>
          </w:p>
        </w:tc>
        <w:tc>
          <w:tcPr>
            <w:tcW w:w="583" w:type="dxa"/>
            <w:shd w:val="clear" w:color="auto" w:fill="auto"/>
          </w:tcPr>
          <w:p w:rsidR="00183E29" w:rsidRPr="00FA64AA" w:rsidRDefault="00183E29" w:rsidP="00232C69">
            <w:pPr>
              <w:spacing w:before="40"/>
              <w:jc w:val="right"/>
              <w:rPr>
                <w:rFonts w:ascii="Arial" w:hAnsi="Arial" w:cs="Arial"/>
                <w:sz w:val="20"/>
                <w:szCs w:val="20"/>
              </w:rPr>
            </w:pPr>
            <w:r w:rsidRPr="00FA64AA">
              <w:rPr>
                <w:rFonts w:ascii="Arial" w:hAnsi="Arial" w:cs="Arial"/>
                <w:sz w:val="20"/>
                <w:szCs w:val="20"/>
              </w:rPr>
              <w:t>16</w:t>
            </w:r>
          </w:p>
        </w:tc>
        <w:tc>
          <w:tcPr>
            <w:tcW w:w="7366"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Custodia e gestione di fondi, titoli e valori</w:t>
            </w:r>
          </w:p>
        </w:tc>
        <w:tc>
          <w:tcPr>
            <w:tcW w:w="707"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Pag.</w:t>
            </w:r>
          </w:p>
        </w:tc>
        <w:tc>
          <w:tcPr>
            <w:tcW w:w="555" w:type="dxa"/>
            <w:shd w:val="clear" w:color="auto" w:fill="auto"/>
          </w:tcPr>
          <w:p w:rsidR="00183E29" w:rsidRPr="00FA64AA" w:rsidRDefault="00183E29" w:rsidP="00232C69">
            <w:pPr>
              <w:spacing w:before="40"/>
              <w:jc w:val="both"/>
              <w:rPr>
                <w:rFonts w:ascii="Arial" w:hAnsi="Arial" w:cs="Arial"/>
                <w:sz w:val="20"/>
                <w:szCs w:val="20"/>
              </w:rPr>
            </w:pPr>
          </w:p>
        </w:tc>
      </w:tr>
      <w:tr w:rsidR="00232C69" w:rsidRPr="00FA64AA" w:rsidTr="00011213">
        <w:tc>
          <w:tcPr>
            <w:tcW w:w="529"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Art.</w:t>
            </w:r>
          </w:p>
        </w:tc>
        <w:tc>
          <w:tcPr>
            <w:tcW w:w="583" w:type="dxa"/>
            <w:shd w:val="clear" w:color="auto" w:fill="auto"/>
          </w:tcPr>
          <w:p w:rsidR="00183E29" w:rsidRPr="00FA64AA" w:rsidRDefault="00183E29" w:rsidP="00232C69">
            <w:pPr>
              <w:spacing w:before="40"/>
              <w:jc w:val="right"/>
              <w:rPr>
                <w:rFonts w:ascii="Arial" w:hAnsi="Arial" w:cs="Arial"/>
                <w:sz w:val="20"/>
                <w:szCs w:val="20"/>
              </w:rPr>
            </w:pPr>
            <w:r w:rsidRPr="00FA64AA">
              <w:rPr>
                <w:rFonts w:ascii="Arial" w:hAnsi="Arial" w:cs="Arial"/>
                <w:sz w:val="20"/>
                <w:szCs w:val="20"/>
              </w:rPr>
              <w:t>17</w:t>
            </w:r>
          </w:p>
        </w:tc>
        <w:tc>
          <w:tcPr>
            <w:tcW w:w="7366"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Verifiche di cassa</w:t>
            </w:r>
          </w:p>
        </w:tc>
        <w:tc>
          <w:tcPr>
            <w:tcW w:w="707"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Pag.</w:t>
            </w:r>
          </w:p>
        </w:tc>
        <w:tc>
          <w:tcPr>
            <w:tcW w:w="555" w:type="dxa"/>
            <w:shd w:val="clear" w:color="auto" w:fill="auto"/>
          </w:tcPr>
          <w:p w:rsidR="00183E29" w:rsidRPr="00FA64AA" w:rsidRDefault="00183E29" w:rsidP="00232C69">
            <w:pPr>
              <w:spacing w:before="40"/>
              <w:jc w:val="both"/>
              <w:rPr>
                <w:rFonts w:ascii="Arial" w:hAnsi="Arial" w:cs="Arial"/>
                <w:sz w:val="20"/>
                <w:szCs w:val="20"/>
              </w:rPr>
            </w:pPr>
          </w:p>
        </w:tc>
      </w:tr>
      <w:tr w:rsidR="00232C69" w:rsidRPr="00FA64AA" w:rsidTr="00011213">
        <w:tc>
          <w:tcPr>
            <w:tcW w:w="529"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Art.</w:t>
            </w:r>
          </w:p>
        </w:tc>
        <w:tc>
          <w:tcPr>
            <w:tcW w:w="583" w:type="dxa"/>
            <w:shd w:val="clear" w:color="auto" w:fill="auto"/>
          </w:tcPr>
          <w:p w:rsidR="00183E29" w:rsidRPr="00FA64AA" w:rsidRDefault="00183E29" w:rsidP="00232C69">
            <w:pPr>
              <w:spacing w:before="40"/>
              <w:jc w:val="right"/>
              <w:rPr>
                <w:rFonts w:ascii="Arial" w:hAnsi="Arial" w:cs="Arial"/>
                <w:sz w:val="20"/>
                <w:szCs w:val="20"/>
              </w:rPr>
            </w:pPr>
            <w:r w:rsidRPr="00FA64AA">
              <w:rPr>
                <w:rFonts w:ascii="Arial" w:hAnsi="Arial" w:cs="Arial"/>
                <w:sz w:val="20"/>
                <w:szCs w:val="20"/>
              </w:rPr>
              <w:t>18</w:t>
            </w:r>
          </w:p>
        </w:tc>
        <w:tc>
          <w:tcPr>
            <w:tcW w:w="7366"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Anticipazioni di tesoreria</w:t>
            </w:r>
          </w:p>
        </w:tc>
        <w:tc>
          <w:tcPr>
            <w:tcW w:w="707"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Pag.</w:t>
            </w:r>
          </w:p>
        </w:tc>
        <w:tc>
          <w:tcPr>
            <w:tcW w:w="555" w:type="dxa"/>
            <w:shd w:val="clear" w:color="auto" w:fill="auto"/>
          </w:tcPr>
          <w:p w:rsidR="00183E29" w:rsidRPr="00FA64AA" w:rsidRDefault="00183E29" w:rsidP="00232C69">
            <w:pPr>
              <w:spacing w:before="40"/>
              <w:jc w:val="both"/>
              <w:rPr>
                <w:rFonts w:ascii="Arial" w:hAnsi="Arial" w:cs="Arial"/>
                <w:sz w:val="20"/>
                <w:szCs w:val="20"/>
              </w:rPr>
            </w:pPr>
          </w:p>
        </w:tc>
      </w:tr>
      <w:tr w:rsidR="00232C69" w:rsidRPr="00FA64AA" w:rsidTr="00011213">
        <w:tc>
          <w:tcPr>
            <w:tcW w:w="529"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Art.</w:t>
            </w:r>
          </w:p>
        </w:tc>
        <w:tc>
          <w:tcPr>
            <w:tcW w:w="583" w:type="dxa"/>
            <w:shd w:val="clear" w:color="auto" w:fill="auto"/>
          </w:tcPr>
          <w:p w:rsidR="00183E29" w:rsidRPr="00FA64AA" w:rsidRDefault="00183E29" w:rsidP="00232C69">
            <w:pPr>
              <w:spacing w:before="40"/>
              <w:jc w:val="right"/>
              <w:rPr>
                <w:rFonts w:ascii="Arial" w:hAnsi="Arial" w:cs="Arial"/>
                <w:sz w:val="20"/>
                <w:szCs w:val="20"/>
              </w:rPr>
            </w:pPr>
            <w:r w:rsidRPr="00FA64AA">
              <w:rPr>
                <w:rFonts w:ascii="Arial" w:hAnsi="Arial" w:cs="Arial"/>
                <w:sz w:val="20"/>
                <w:szCs w:val="20"/>
              </w:rPr>
              <w:t>19</w:t>
            </w:r>
          </w:p>
        </w:tc>
        <w:tc>
          <w:tcPr>
            <w:tcW w:w="7366"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Garanzia fideiussoria</w:t>
            </w:r>
          </w:p>
        </w:tc>
        <w:tc>
          <w:tcPr>
            <w:tcW w:w="707"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Pag.</w:t>
            </w:r>
          </w:p>
        </w:tc>
        <w:tc>
          <w:tcPr>
            <w:tcW w:w="555" w:type="dxa"/>
            <w:shd w:val="clear" w:color="auto" w:fill="auto"/>
          </w:tcPr>
          <w:p w:rsidR="00183E29" w:rsidRPr="00FA64AA" w:rsidRDefault="00183E29" w:rsidP="00232C69">
            <w:pPr>
              <w:spacing w:before="40"/>
              <w:jc w:val="both"/>
              <w:rPr>
                <w:rFonts w:ascii="Arial" w:hAnsi="Arial" w:cs="Arial"/>
                <w:sz w:val="20"/>
                <w:szCs w:val="20"/>
              </w:rPr>
            </w:pPr>
          </w:p>
        </w:tc>
      </w:tr>
      <w:tr w:rsidR="00232C69" w:rsidRPr="00FA64AA" w:rsidTr="00011213">
        <w:tc>
          <w:tcPr>
            <w:tcW w:w="529"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Art.</w:t>
            </w:r>
          </w:p>
        </w:tc>
        <w:tc>
          <w:tcPr>
            <w:tcW w:w="583" w:type="dxa"/>
            <w:shd w:val="clear" w:color="auto" w:fill="auto"/>
          </w:tcPr>
          <w:p w:rsidR="00183E29" w:rsidRPr="00FA64AA" w:rsidRDefault="00183E29" w:rsidP="00232C69">
            <w:pPr>
              <w:spacing w:before="40"/>
              <w:jc w:val="right"/>
              <w:rPr>
                <w:rFonts w:ascii="Arial" w:hAnsi="Arial" w:cs="Arial"/>
                <w:sz w:val="20"/>
                <w:szCs w:val="20"/>
              </w:rPr>
            </w:pPr>
            <w:r w:rsidRPr="00FA64AA">
              <w:rPr>
                <w:rFonts w:ascii="Arial" w:hAnsi="Arial" w:cs="Arial"/>
                <w:sz w:val="20"/>
                <w:szCs w:val="20"/>
              </w:rPr>
              <w:t>20</w:t>
            </w:r>
          </w:p>
        </w:tc>
        <w:tc>
          <w:tcPr>
            <w:tcW w:w="7366"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Utilizzo di somme a specifica destinazione</w:t>
            </w:r>
          </w:p>
        </w:tc>
        <w:tc>
          <w:tcPr>
            <w:tcW w:w="707"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Pag.</w:t>
            </w:r>
          </w:p>
        </w:tc>
        <w:tc>
          <w:tcPr>
            <w:tcW w:w="555" w:type="dxa"/>
            <w:shd w:val="clear" w:color="auto" w:fill="auto"/>
          </w:tcPr>
          <w:p w:rsidR="00183E29" w:rsidRPr="00FA64AA" w:rsidRDefault="00183E29" w:rsidP="00232C69">
            <w:pPr>
              <w:spacing w:before="40"/>
              <w:jc w:val="both"/>
              <w:rPr>
                <w:rFonts w:ascii="Arial" w:hAnsi="Arial" w:cs="Arial"/>
                <w:sz w:val="20"/>
                <w:szCs w:val="20"/>
              </w:rPr>
            </w:pPr>
          </w:p>
        </w:tc>
      </w:tr>
      <w:tr w:rsidR="00232C69" w:rsidRPr="00FA64AA" w:rsidTr="00011213">
        <w:tc>
          <w:tcPr>
            <w:tcW w:w="529"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Art.</w:t>
            </w:r>
          </w:p>
        </w:tc>
        <w:tc>
          <w:tcPr>
            <w:tcW w:w="583" w:type="dxa"/>
            <w:shd w:val="clear" w:color="auto" w:fill="auto"/>
          </w:tcPr>
          <w:p w:rsidR="00183E29" w:rsidRPr="00FA64AA" w:rsidRDefault="00183E29" w:rsidP="00232C69">
            <w:pPr>
              <w:spacing w:before="40"/>
              <w:jc w:val="right"/>
              <w:rPr>
                <w:rFonts w:ascii="Arial" w:hAnsi="Arial" w:cs="Arial"/>
                <w:sz w:val="20"/>
                <w:szCs w:val="20"/>
              </w:rPr>
            </w:pPr>
            <w:r w:rsidRPr="00FA64AA">
              <w:rPr>
                <w:rFonts w:ascii="Arial" w:hAnsi="Arial" w:cs="Arial"/>
                <w:sz w:val="20"/>
                <w:szCs w:val="20"/>
              </w:rPr>
              <w:t>21</w:t>
            </w:r>
          </w:p>
        </w:tc>
        <w:tc>
          <w:tcPr>
            <w:tcW w:w="7366"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Documentazione</w:t>
            </w:r>
          </w:p>
        </w:tc>
        <w:tc>
          <w:tcPr>
            <w:tcW w:w="707"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Pag.</w:t>
            </w:r>
          </w:p>
        </w:tc>
        <w:tc>
          <w:tcPr>
            <w:tcW w:w="555" w:type="dxa"/>
            <w:shd w:val="clear" w:color="auto" w:fill="auto"/>
          </w:tcPr>
          <w:p w:rsidR="00183E29" w:rsidRPr="00FA64AA" w:rsidRDefault="00183E29" w:rsidP="00232C69">
            <w:pPr>
              <w:spacing w:before="40"/>
              <w:jc w:val="both"/>
              <w:rPr>
                <w:rFonts w:ascii="Arial" w:hAnsi="Arial" w:cs="Arial"/>
                <w:sz w:val="20"/>
                <w:szCs w:val="20"/>
              </w:rPr>
            </w:pPr>
          </w:p>
        </w:tc>
      </w:tr>
      <w:tr w:rsidR="00232C69" w:rsidRPr="00FA64AA" w:rsidTr="00011213">
        <w:tc>
          <w:tcPr>
            <w:tcW w:w="529"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Art.</w:t>
            </w:r>
          </w:p>
        </w:tc>
        <w:tc>
          <w:tcPr>
            <w:tcW w:w="583" w:type="dxa"/>
            <w:shd w:val="clear" w:color="auto" w:fill="auto"/>
          </w:tcPr>
          <w:p w:rsidR="00183E29" w:rsidRPr="00FA64AA" w:rsidRDefault="00183E29" w:rsidP="00232C69">
            <w:pPr>
              <w:spacing w:before="40"/>
              <w:jc w:val="right"/>
              <w:rPr>
                <w:rFonts w:ascii="Arial" w:hAnsi="Arial" w:cs="Arial"/>
                <w:sz w:val="20"/>
                <w:szCs w:val="20"/>
              </w:rPr>
            </w:pPr>
            <w:r w:rsidRPr="00FA64AA">
              <w:rPr>
                <w:rFonts w:ascii="Arial" w:hAnsi="Arial" w:cs="Arial"/>
                <w:sz w:val="20"/>
                <w:szCs w:val="20"/>
              </w:rPr>
              <w:t>22</w:t>
            </w:r>
          </w:p>
        </w:tc>
        <w:tc>
          <w:tcPr>
            <w:tcW w:w="7366"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Trasmissione di atti e documenti</w:t>
            </w:r>
          </w:p>
        </w:tc>
        <w:tc>
          <w:tcPr>
            <w:tcW w:w="707"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Pag.</w:t>
            </w:r>
          </w:p>
        </w:tc>
        <w:tc>
          <w:tcPr>
            <w:tcW w:w="555" w:type="dxa"/>
            <w:shd w:val="clear" w:color="auto" w:fill="auto"/>
          </w:tcPr>
          <w:p w:rsidR="00183E29" w:rsidRPr="00FA64AA" w:rsidRDefault="00183E29" w:rsidP="00232C69">
            <w:pPr>
              <w:spacing w:before="40"/>
              <w:jc w:val="both"/>
              <w:rPr>
                <w:rFonts w:ascii="Arial" w:hAnsi="Arial" w:cs="Arial"/>
                <w:sz w:val="20"/>
                <w:szCs w:val="20"/>
              </w:rPr>
            </w:pPr>
          </w:p>
        </w:tc>
      </w:tr>
      <w:tr w:rsidR="00232C69" w:rsidRPr="00FA64AA" w:rsidTr="00011213">
        <w:tc>
          <w:tcPr>
            <w:tcW w:w="529"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Art.</w:t>
            </w:r>
          </w:p>
        </w:tc>
        <w:tc>
          <w:tcPr>
            <w:tcW w:w="583" w:type="dxa"/>
            <w:shd w:val="clear" w:color="auto" w:fill="auto"/>
          </w:tcPr>
          <w:p w:rsidR="00183E29" w:rsidRPr="00FA64AA" w:rsidRDefault="00183E29" w:rsidP="00232C69">
            <w:pPr>
              <w:spacing w:before="40"/>
              <w:jc w:val="right"/>
              <w:rPr>
                <w:rFonts w:ascii="Arial" w:hAnsi="Arial" w:cs="Arial"/>
                <w:sz w:val="20"/>
                <w:szCs w:val="20"/>
              </w:rPr>
            </w:pPr>
            <w:r w:rsidRPr="00FA64AA">
              <w:rPr>
                <w:rFonts w:ascii="Arial" w:hAnsi="Arial" w:cs="Arial"/>
                <w:sz w:val="20"/>
                <w:szCs w:val="20"/>
              </w:rPr>
              <w:t>23</w:t>
            </w:r>
          </w:p>
        </w:tc>
        <w:tc>
          <w:tcPr>
            <w:tcW w:w="7366"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Conto del Tesoriere</w:t>
            </w:r>
          </w:p>
        </w:tc>
        <w:tc>
          <w:tcPr>
            <w:tcW w:w="707"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Pag.</w:t>
            </w:r>
          </w:p>
        </w:tc>
        <w:tc>
          <w:tcPr>
            <w:tcW w:w="555" w:type="dxa"/>
            <w:shd w:val="clear" w:color="auto" w:fill="auto"/>
          </w:tcPr>
          <w:p w:rsidR="00183E29" w:rsidRPr="00FA64AA" w:rsidRDefault="00183E29" w:rsidP="00232C69">
            <w:pPr>
              <w:spacing w:before="40"/>
              <w:jc w:val="both"/>
              <w:rPr>
                <w:rFonts w:ascii="Arial" w:hAnsi="Arial" w:cs="Arial"/>
                <w:sz w:val="20"/>
                <w:szCs w:val="20"/>
              </w:rPr>
            </w:pPr>
          </w:p>
        </w:tc>
      </w:tr>
      <w:tr w:rsidR="00232C69" w:rsidRPr="00FA64AA" w:rsidTr="00011213">
        <w:tc>
          <w:tcPr>
            <w:tcW w:w="529"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Art.</w:t>
            </w:r>
          </w:p>
        </w:tc>
        <w:tc>
          <w:tcPr>
            <w:tcW w:w="583" w:type="dxa"/>
            <w:shd w:val="clear" w:color="auto" w:fill="auto"/>
          </w:tcPr>
          <w:p w:rsidR="00183E29" w:rsidRPr="00FA64AA" w:rsidRDefault="00183E29" w:rsidP="00232C69">
            <w:pPr>
              <w:spacing w:before="40"/>
              <w:jc w:val="right"/>
              <w:rPr>
                <w:rFonts w:ascii="Arial" w:hAnsi="Arial" w:cs="Arial"/>
                <w:sz w:val="20"/>
                <w:szCs w:val="20"/>
              </w:rPr>
            </w:pPr>
            <w:r w:rsidRPr="00FA64AA">
              <w:rPr>
                <w:rFonts w:ascii="Arial" w:hAnsi="Arial" w:cs="Arial"/>
                <w:sz w:val="20"/>
                <w:szCs w:val="20"/>
              </w:rPr>
              <w:t>24</w:t>
            </w:r>
          </w:p>
        </w:tc>
        <w:tc>
          <w:tcPr>
            <w:tcW w:w="7366"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Servizi aggiuntivi</w:t>
            </w:r>
          </w:p>
        </w:tc>
        <w:tc>
          <w:tcPr>
            <w:tcW w:w="707"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Pag.</w:t>
            </w:r>
          </w:p>
        </w:tc>
        <w:tc>
          <w:tcPr>
            <w:tcW w:w="555" w:type="dxa"/>
            <w:shd w:val="clear" w:color="auto" w:fill="auto"/>
          </w:tcPr>
          <w:p w:rsidR="00183E29" w:rsidRPr="00FA64AA" w:rsidRDefault="00183E29" w:rsidP="00232C69">
            <w:pPr>
              <w:spacing w:before="40"/>
              <w:jc w:val="both"/>
              <w:rPr>
                <w:rFonts w:ascii="Arial" w:hAnsi="Arial" w:cs="Arial"/>
                <w:sz w:val="20"/>
                <w:szCs w:val="20"/>
              </w:rPr>
            </w:pPr>
          </w:p>
        </w:tc>
      </w:tr>
      <w:tr w:rsidR="00232C69" w:rsidRPr="00FA64AA" w:rsidTr="00011213">
        <w:tc>
          <w:tcPr>
            <w:tcW w:w="529"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Art.</w:t>
            </w:r>
          </w:p>
        </w:tc>
        <w:tc>
          <w:tcPr>
            <w:tcW w:w="583" w:type="dxa"/>
            <w:shd w:val="clear" w:color="auto" w:fill="auto"/>
          </w:tcPr>
          <w:p w:rsidR="00183E29" w:rsidRPr="00FA64AA" w:rsidRDefault="00183E29" w:rsidP="00232C69">
            <w:pPr>
              <w:spacing w:before="40"/>
              <w:jc w:val="right"/>
              <w:rPr>
                <w:rFonts w:ascii="Arial" w:hAnsi="Arial" w:cs="Arial"/>
                <w:sz w:val="20"/>
                <w:szCs w:val="20"/>
              </w:rPr>
            </w:pPr>
            <w:r w:rsidRPr="00FA64AA">
              <w:rPr>
                <w:rFonts w:ascii="Arial" w:hAnsi="Arial" w:cs="Arial"/>
                <w:sz w:val="20"/>
                <w:szCs w:val="20"/>
              </w:rPr>
              <w:t>25</w:t>
            </w:r>
          </w:p>
        </w:tc>
        <w:tc>
          <w:tcPr>
            <w:tcW w:w="7366"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Vigilanza e sanzioni</w:t>
            </w:r>
          </w:p>
        </w:tc>
        <w:tc>
          <w:tcPr>
            <w:tcW w:w="707"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Pag.</w:t>
            </w:r>
          </w:p>
        </w:tc>
        <w:tc>
          <w:tcPr>
            <w:tcW w:w="555" w:type="dxa"/>
            <w:shd w:val="clear" w:color="auto" w:fill="auto"/>
          </w:tcPr>
          <w:p w:rsidR="00183E29" w:rsidRPr="00FA64AA" w:rsidRDefault="00183E29" w:rsidP="00232C69">
            <w:pPr>
              <w:spacing w:before="40"/>
              <w:jc w:val="both"/>
              <w:rPr>
                <w:rFonts w:ascii="Arial" w:hAnsi="Arial" w:cs="Arial"/>
                <w:sz w:val="20"/>
                <w:szCs w:val="20"/>
              </w:rPr>
            </w:pPr>
          </w:p>
        </w:tc>
      </w:tr>
      <w:tr w:rsidR="00232C69" w:rsidRPr="00FA64AA" w:rsidTr="00011213">
        <w:tc>
          <w:tcPr>
            <w:tcW w:w="529"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Art.</w:t>
            </w:r>
          </w:p>
        </w:tc>
        <w:tc>
          <w:tcPr>
            <w:tcW w:w="583" w:type="dxa"/>
            <w:shd w:val="clear" w:color="auto" w:fill="auto"/>
          </w:tcPr>
          <w:p w:rsidR="00183E29" w:rsidRPr="00FA64AA" w:rsidRDefault="00183E29" w:rsidP="00232C69">
            <w:pPr>
              <w:spacing w:before="40"/>
              <w:jc w:val="right"/>
              <w:rPr>
                <w:rFonts w:ascii="Arial" w:hAnsi="Arial" w:cs="Arial"/>
                <w:sz w:val="20"/>
                <w:szCs w:val="20"/>
              </w:rPr>
            </w:pPr>
            <w:r w:rsidRPr="00FA64AA">
              <w:rPr>
                <w:rFonts w:ascii="Arial" w:hAnsi="Arial" w:cs="Arial"/>
                <w:sz w:val="20"/>
                <w:szCs w:val="20"/>
              </w:rPr>
              <w:t>26</w:t>
            </w:r>
          </w:p>
        </w:tc>
        <w:tc>
          <w:tcPr>
            <w:tcW w:w="7366"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Tasso debitore e creditore</w:t>
            </w:r>
          </w:p>
        </w:tc>
        <w:tc>
          <w:tcPr>
            <w:tcW w:w="707"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Pag.</w:t>
            </w:r>
          </w:p>
        </w:tc>
        <w:tc>
          <w:tcPr>
            <w:tcW w:w="555" w:type="dxa"/>
            <w:shd w:val="clear" w:color="auto" w:fill="auto"/>
          </w:tcPr>
          <w:p w:rsidR="00183E29" w:rsidRPr="00FA64AA" w:rsidRDefault="00183E29" w:rsidP="00232C69">
            <w:pPr>
              <w:spacing w:before="40"/>
              <w:jc w:val="both"/>
              <w:rPr>
                <w:rFonts w:ascii="Arial" w:hAnsi="Arial" w:cs="Arial"/>
                <w:sz w:val="20"/>
                <w:szCs w:val="20"/>
              </w:rPr>
            </w:pPr>
          </w:p>
        </w:tc>
      </w:tr>
      <w:tr w:rsidR="00232C69" w:rsidRPr="00FA64AA" w:rsidTr="00011213">
        <w:tc>
          <w:tcPr>
            <w:tcW w:w="529"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Art.</w:t>
            </w:r>
          </w:p>
        </w:tc>
        <w:tc>
          <w:tcPr>
            <w:tcW w:w="583" w:type="dxa"/>
            <w:shd w:val="clear" w:color="auto" w:fill="auto"/>
          </w:tcPr>
          <w:p w:rsidR="00183E29" w:rsidRPr="00FA64AA" w:rsidRDefault="00183E29" w:rsidP="00232C69">
            <w:pPr>
              <w:spacing w:before="40"/>
              <w:jc w:val="right"/>
              <w:rPr>
                <w:rFonts w:ascii="Arial" w:hAnsi="Arial" w:cs="Arial"/>
                <w:sz w:val="20"/>
                <w:szCs w:val="20"/>
              </w:rPr>
            </w:pPr>
            <w:r w:rsidRPr="00FA64AA">
              <w:rPr>
                <w:rFonts w:ascii="Arial" w:hAnsi="Arial" w:cs="Arial"/>
                <w:sz w:val="20"/>
                <w:szCs w:val="20"/>
              </w:rPr>
              <w:t>27</w:t>
            </w:r>
          </w:p>
        </w:tc>
        <w:tc>
          <w:tcPr>
            <w:tcW w:w="7366"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Imposta di bollo</w:t>
            </w:r>
          </w:p>
        </w:tc>
        <w:tc>
          <w:tcPr>
            <w:tcW w:w="707" w:type="dxa"/>
            <w:shd w:val="clear" w:color="auto" w:fill="auto"/>
          </w:tcPr>
          <w:p w:rsidR="00183E29" w:rsidRPr="00FA64AA" w:rsidRDefault="00183E29" w:rsidP="00232C69">
            <w:pPr>
              <w:spacing w:before="40"/>
              <w:jc w:val="both"/>
              <w:rPr>
                <w:rFonts w:ascii="Arial" w:hAnsi="Arial" w:cs="Arial"/>
                <w:sz w:val="20"/>
                <w:szCs w:val="20"/>
              </w:rPr>
            </w:pPr>
            <w:r w:rsidRPr="00FA64AA">
              <w:rPr>
                <w:rFonts w:ascii="Arial" w:hAnsi="Arial" w:cs="Arial"/>
                <w:sz w:val="20"/>
                <w:szCs w:val="20"/>
              </w:rPr>
              <w:t>Pag.</w:t>
            </w:r>
          </w:p>
        </w:tc>
        <w:tc>
          <w:tcPr>
            <w:tcW w:w="555" w:type="dxa"/>
            <w:shd w:val="clear" w:color="auto" w:fill="auto"/>
          </w:tcPr>
          <w:p w:rsidR="00183E29" w:rsidRPr="00FA64AA" w:rsidRDefault="00183E29" w:rsidP="00232C69">
            <w:pPr>
              <w:spacing w:before="40"/>
              <w:jc w:val="both"/>
              <w:rPr>
                <w:rFonts w:ascii="Arial" w:hAnsi="Arial" w:cs="Arial"/>
                <w:sz w:val="20"/>
                <w:szCs w:val="20"/>
              </w:rPr>
            </w:pPr>
          </w:p>
        </w:tc>
      </w:tr>
      <w:tr w:rsidR="00011213" w:rsidRPr="00FA64AA" w:rsidTr="00011213">
        <w:tc>
          <w:tcPr>
            <w:tcW w:w="529" w:type="dxa"/>
            <w:shd w:val="clear" w:color="auto" w:fill="auto"/>
          </w:tcPr>
          <w:p w:rsidR="00011213" w:rsidRPr="00FA64AA" w:rsidRDefault="00011213" w:rsidP="00011213">
            <w:pPr>
              <w:spacing w:before="40"/>
              <w:jc w:val="both"/>
              <w:rPr>
                <w:rFonts w:ascii="Arial" w:hAnsi="Arial" w:cs="Arial"/>
                <w:sz w:val="20"/>
                <w:szCs w:val="20"/>
              </w:rPr>
            </w:pPr>
            <w:r w:rsidRPr="00FA64AA">
              <w:rPr>
                <w:rFonts w:ascii="Arial" w:hAnsi="Arial" w:cs="Arial"/>
                <w:sz w:val="20"/>
                <w:szCs w:val="20"/>
              </w:rPr>
              <w:t>Art.</w:t>
            </w:r>
          </w:p>
        </w:tc>
        <w:tc>
          <w:tcPr>
            <w:tcW w:w="583" w:type="dxa"/>
            <w:shd w:val="clear" w:color="auto" w:fill="auto"/>
          </w:tcPr>
          <w:p w:rsidR="00011213" w:rsidRPr="00FA64AA" w:rsidRDefault="00011213" w:rsidP="00011213">
            <w:pPr>
              <w:spacing w:before="40"/>
              <w:jc w:val="right"/>
              <w:rPr>
                <w:rFonts w:ascii="Arial" w:hAnsi="Arial" w:cs="Arial"/>
                <w:sz w:val="20"/>
                <w:szCs w:val="20"/>
              </w:rPr>
            </w:pPr>
            <w:r w:rsidRPr="00FA64AA">
              <w:rPr>
                <w:rFonts w:ascii="Arial" w:hAnsi="Arial" w:cs="Arial"/>
                <w:sz w:val="20"/>
                <w:szCs w:val="20"/>
              </w:rPr>
              <w:t>28</w:t>
            </w:r>
          </w:p>
        </w:tc>
        <w:tc>
          <w:tcPr>
            <w:tcW w:w="7366" w:type="dxa"/>
            <w:shd w:val="clear" w:color="auto" w:fill="auto"/>
          </w:tcPr>
          <w:p w:rsidR="00011213" w:rsidRPr="00FA64AA" w:rsidRDefault="00011213" w:rsidP="00011213">
            <w:pPr>
              <w:spacing w:before="40"/>
              <w:jc w:val="both"/>
              <w:rPr>
                <w:rFonts w:ascii="Arial" w:hAnsi="Arial" w:cs="Arial"/>
                <w:sz w:val="20"/>
                <w:szCs w:val="20"/>
              </w:rPr>
            </w:pPr>
            <w:r w:rsidRPr="00FA64AA">
              <w:rPr>
                <w:rFonts w:ascii="Arial" w:hAnsi="Arial" w:cs="Arial"/>
                <w:sz w:val="20"/>
                <w:szCs w:val="20"/>
              </w:rPr>
              <w:t>Decadenza del Tesoriere</w:t>
            </w:r>
          </w:p>
        </w:tc>
        <w:tc>
          <w:tcPr>
            <w:tcW w:w="707" w:type="dxa"/>
            <w:shd w:val="clear" w:color="auto" w:fill="auto"/>
          </w:tcPr>
          <w:p w:rsidR="00011213" w:rsidRPr="00FA64AA" w:rsidRDefault="00011213" w:rsidP="00011213">
            <w:pPr>
              <w:spacing w:before="40"/>
              <w:jc w:val="both"/>
              <w:rPr>
                <w:rFonts w:ascii="Arial" w:hAnsi="Arial" w:cs="Arial"/>
                <w:sz w:val="20"/>
                <w:szCs w:val="20"/>
              </w:rPr>
            </w:pPr>
            <w:r w:rsidRPr="00FA64AA">
              <w:rPr>
                <w:rFonts w:ascii="Arial" w:hAnsi="Arial" w:cs="Arial"/>
                <w:sz w:val="20"/>
                <w:szCs w:val="20"/>
              </w:rPr>
              <w:t>Pag.</w:t>
            </w:r>
          </w:p>
        </w:tc>
        <w:tc>
          <w:tcPr>
            <w:tcW w:w="555" w:type="dxa"/>
            <w:shd w:val="clear" w:color="auto" w:fill="auto"/>
          </w:tcPr>
          <w:p w:rsidR="00011213" w:rsidRPr="00FA64AA" w:rsidRDefault="00011213" w:rsidP="00011213">
            <w:pPr>
              <w:spacing w:before="40"/>
              <w:jc w:val="both"/>
              <w:rPr>
                <w:rFonts w:ascii="Arial" w:hAnsi="Arial" w:cs="Arial"/>
                <w:sz w:val="20"/>
                <w:szCs w:val="20"/>
              </w:rPr>
            </w:pPr>
          </w:p>
        </w:tc>
      </w:tr>
      <w:tr w:rsidR="00011213" w:rsidRPr="00FA64AA" w:rsidTr="00011213">
        <w:tc>
          <w:tcPr>
            <w:tcW w:w="529" w:type="dxa"/>
            <w:shd w:val="clear" w:color="auto" w:fill="auto"/>
          </w:tcPr>
          <w:p w:rsidR="00011213" w:rsidRPr="00FA64AA" w:rsidRDefault="00011213" w:rsidP="00011213">
            <w:pPr>
              <w:spacing w:before="40"/>
              <w:jc w:val="both"/>
              <w:rPr>
                <w:rFonts w:ascii="Arial" w:hAnsi="Arial" w:cs="Arial"/>
                <w:sz w:val="20"/>
                <w:szCs w:val="20"/>
              </w:rPr>
            </w:pPr>
            <w:r w:rsidRPr="00FA64AA">
              <w:rPr>
                <w:rFonts w:ascii="Arial" w:hAnsi="Arial" w:cs="Arial"/>
                <w:sz w:val="20"/>
                <w:szCs w:val="20"/>
              </w:rPr>
              <w:t>Art.</w:t>
            </w:r>
          </w:p>
        </w:tc>
        <w:tc>
          <w:tcPr>
            <w:tcW w:w="583" w:type="dxa"/>
            <w:shd w:val="clear" w:color="auto" w:fill="auto"/>
          </w:tcPr>
          <w:p w:rsidR="00011213" w:rsidRPr="00FA64AA" w:rsidRDefault="00011213" w:rsidP="00011213">
            <w:pPr>
              <w:spacing w:before="40"/>
              <w:jc w:val="right"/>
              <w:rPr>
                <w:rFonts w:ascii="Arial" w:hAnsi="Arial" w:cs="Arial"/>
                <w:sz w:val="20"/>
                <w:szCs w:val="20"/>
              </w:rPr>
            </w:pPr>
            <w:r w:rsidRPr="00FA64AA">
              <w:rPr>
                <w:rFonts w:ascii="Arial" w:hAnsi="Arial" w:cs="Arial"/>
                <w:sz w:val="20"/>
                <w:szCs w:val="20"/>
              </w:rPr>
              <w:t>29</w:t>
            </w:r>
          </w:p>
        </w:tc>
        <w:tc>
          <w:tcPr>
            <w:tcW w:w="7366" w:type="dxa"/>
            <w:shd w:val="clear" w:color="auto" w:fill="auto"/>
          </w:tcPr>
          <w:p w:rsidR="00011213" w:rsidRPr="00FA64AA" w:rsidRDefault="00011213" w:rsidP="00011213">
            <w:pPr>
              <w:spacing w:before="40"/>
              <w:jc w:val="both"/>
              <w:rPr>
                <w:rFonts w:ascii="Arial" w:hAnsi="Arial" w:cs="Arial"/>
                <w:sz w:val="20"/>
                <w:szCs w:val="20"/>
              </w:rPr>
            </w:pPr>
            <w:r w:rsidRPr="00FA64AA">
              <w:rPr>
                <w:rFonts w:ascii="Arial" w:hAnsi="Arial" w:cs="Arial"/>
                <w:sz w:val="20"/>
                <w:szCs w:val="20"/>
              </w:rPr>
              <w:t>Facoltà di recesso</w:t>
            </w:r>
          </w:p>
        </w:tc>
        <w:tc>
          <w:tcPr>
            <w:tcW w:w="707" w:type="dxa"/>
            <w:shd w:val="clear" w:color="auto" w:fill="auto"/>
          </w:tcPr>
          <w:p w:rsidR="00011213" w:rsidRPr="00FA64AA" w:rsidRDefault="00011213" w:rsidP="00011213">
            <w:pPr>
              <w:spacing w:before="40"/>
              <w:jc w:val="both"/>
              <w:rPr>
                <w:rFonts w:ascii="Arial" w:hAnsi="Arial" w:cs="Arial"/>
                <w:sz w:val="20"/>
                <w:szCs w:val="20"/>
              </w:rPr>
            </w:pPr>
            <w:r w:rsidRPr="00FA64AA">
              <w:rPr>
                <w:rFonts w:ascii="Arial" w:hAnsi="Arial" w:cs="Arial"/>
                <w:sz w:val="20"/>
                <w:szCs w:val="20"/>
              </w:rPr>
              <w:t>Pag.</w:t>
            </w:r>
          </w:p>
        </w:tc>
        <w:tc>
          <w:tcPr>
            <w:tcW w:w="555" w:type="dxa"/>
            <w:shd w:val="clear" w:color="auto" w:fill="auto"/>
          </w:tcPr>
          <w:p w:rsidR="00011213" w:rsidRPr="00FA64AA" w:rsidRDefault="00011213" w:rsidP="00011213">
            <w:pPr>
              <w:spacing w:before="40"/>
              <w:jc w:val="both"/>
              <w:rPr>
                <w:rFonts w:ascii="Arial" w:hAnsi="Arial" w:cs="Arial"/>
                <w:sz w:val="20"/>
                <w:szCs w:val="20"/>
              </w:rPr>
            </w:pPr>
          </w:p>
        </w:tc>
      </w:tr>
      <w:tr w:rsidR="00011213" w:rsidRPr="00FA64AA" w:rsidTr="00011213">
        <w:tc>
          <w:tcPr>
            <w:tcW w:w="529" w:type="dxa"/>
            <w:shd w:val="clear" w:color="auto" w:fill="auto"/>
          </w:tcPr>
          <w:p w:rsidR="00011213" w:rsidRPr="00FA64AA" w:rsidRDefault="00011213" w:rsidP="00011213">
            <w:pPr>
              <w:spacing w:before="40"/>
              <w:jc w:val="both"/>
              <w:rPr>
                <w:rFonts w:ascii="Arial" w:hAnsi="Arial" w:cs="Arial"/>
                <w:sz w:val="20"/>
                <w:szCs w:val="20"/>
              </w:rPr>
            </w:pPr>
            <w:r w:rsidRPr="00FA64AA">
              <w:rPr>
                <w:rFonts w:ascii="Arial" w:hAnsi="Arial" w:cs="Arial"/>
                <w:sz w:val="20"/>
                <w:szCs w:val="20"/>
              </w:rPr>
              <w:t>Art.</w:t>
            </w:r>
          </w:p>
        </w:tc>
        <w:tc>
          <w:tcPr>
            <w:tcW w:w="583" w:type="dxa"/>
            <w:shd w:val="clear" w:color="auto" w:fill="auto"/>
          </w:tcPr>
          <w:p w:rsidR="00011213" w:rsidRPr="00FA64AA" w:rsidRDefault="00011213" w:rsidP="00011213">
            <w:pPr>
              <w:spacing w:before="40"/>
              <w:jc w:val="right"/>
              <w:rPr>
                <w:rFonts w:ascii="Arial" w:hAnsi="Arial" w:cs="Arial"/>
                <w:sz w:val="20"/>
                <w:szCs w:val="20"/>
              </w:rPr>
            </w:pPr>
            <w:r w:rsidRPr="00FA64AA">
              <w:rPr>
                <w:rFonts w:ascii="Arial" w:hAnsi="Arial" w:cs="Arial"/>
                <w:sz w:val="20"/>
                <w:szCs w:val="20"/>
              </w:rPr>
              <w:t>30</w:t>
            </w:r>
          </w:p>
        </w:tc>
        <w:tc>
          <w:tcPr>
            <w:tcW w:w="7366" w:type="dxa"/>
            <w:shd w:val="clear" w:color="auto" w:fill="auto"/>
          </w:tcPr>
          <w:p w:rsidR="00011213" w:rsidRPr="00FA64AA" w:rsidRDefault="00011213" w:rsidP="00011213">
            <w:pPr>
              <w:spacing w:before="40"/>
              <w:jc w:val="both"/>
              <w:rPr>
                <w:rFonts w:ascii="Arial" w:hAnsi="Arial" w:cs="Arial"/>
                <w:sz w:val="20"/>
                <w:szCs w:val="20"/>
              </w:rPr>
            </w:pPr>
            <w:r w:rsidRPr="00FA64AA">
              <w:rPr>
                <w:rFonts w:ascii="Arial" w:hAnsi="Arial" w:cs="Arial"/>
                <w:sz w:val="20"/>
                <w:szCs w:val="20"/>
              </w:rPr>
              <w:t>Clausola sociale e copertura assicurativa</w:t>
            </w:r>
          </w:p>
        </w:tc>
        <w:tc>
          <w:tcPr>
            <w:tcW w:w="707" w:type="dxa"/>
            <w:shd w:val="clear" w:color="auto" w:fill="auto"/>
          </w:tcPr>
          <w:p w:rsidR="00011213" w:rsidRPr="00FA64AA" w:rsidRDefault="00011213" w:rsidP="00011213">
            <w:pPr>
              <w:spacing w:before="40"/>
              <w:jc w:val="both"/>
              <w:rPr>
                <w:rFonts w:ascii="Arial" w:hAnsi="Arial" w:cs="Arial"/>
                <w:sz w:val="20"/>
                <w:szCs w:val="20"/>
              </w:rPr>
            </w:pPr>
            <w:r w:rsidRPr="00FA64AA">
              <w:rPr>
                <w:rFonts w:ascii="Arial" w:hAnsi="Arial" w:cs="Arial"/>
                <w:sz w:val="20"/>
                <w:szCs w:val="20"/>
              </w:rPr>
              <w:t>Pag.</w:t>
            </w:r>
          </w:p>
        </w:tc>
        <w:tc>
          <w:tcPr>
            <w:tcW w:w="555" w:type="dxa"/>
            <w:shd w:val="clear" w:color="auto" w:fill="auto"/>
          </w:tcPr>
          <w:p w:rsidR="00011213" w:rsidRPr="00FA64AA" w:rsidRDefault="00011213" w:rsidP="00011213">
            <w:pPr>
              <w:spacing w:before="40"/>
              <w:jc w:val="both"/>
              <w:rPr>
                <w:rFonts w:ascii="Arial" w:hAnsi="Arial" w:cs="Arial"/>
                <w:sz w:val="20"/>
                <w:szCs w:val="20"/>
              </w:rPr>
            </w:pPr>
          </w:p>
        </w:tc>
      </w:tr>
      <w:tr w:rsidR="00011213" w:rsidRPr="00FA64AA" w:rsidTr="00011213">
        <w:tc>
          <w:tcPr>
            <w:tcW w:w="529" w:type="dxa"/>
            <w:shd w:val="clear" w:color="auto" w:fill="auto"/>
          </w:tcPr>
          <w:p w:rsidR="00011213" w:rsidRPr="00FA64AA" w:rsidRDefault="00011213" w:rsidP="00011213">
            <w:pPr>
              <w:spacing w:before="40"/>
              <w:jc w:val="both"/>
              <w:rPr>
                <w:rFonts w:ascii="Arial" w:hAnsi="Arial" w:cs="Arial"/>
                <w:sz w:val="20"/>
                <w:szCs w:val="20"/>
              </w:rPr>
            </w:pPr>
            <w:r w:rsidRPr="00FA64AA">
              <w:rPr>
                <w:rFonts w:ascii="Arial" w:hAnsi="Arial" w:cs="Arial"/>
                <w:sz w:val="20"/>
                <w:szCs w:val="20"/>
              </w:rPr>
              <w:t>Art.</w:t>
            </w:r>
          </w:p>
        </w:tc>
        <w:tc>
          <w:tcPr>
            <w:tcW w:w="583" w:type="dxa"/>
            <w:shd w:val="clear" w:color="auto" w:fill="auto"/>
          </w:tcPr>
          <w:p w:rsidR="00011213" w:rsidRPr="00FA64AA" w:rsidRDefault="00011213" w:rsidP="00011213">
            <w:pPr>
              <w:spacing w:before="40"/>
              <w:jc w:val="right"/>
              <w:rPr>
                <w:rFonts w:ascii="Arial" w:hAnsi="Arial" w:cs="Arial"/>
                <w:sz w:val="20"/>
                <w:szCs w:val="20"/>
              </w:rPr>
            </w:pPr>
            <w:r w:rsidRPr="00FA64AA">
              <w:rPr>
                <w:rFonts w:ascii="Arial" w:hAnsi="Arial" w:cs="Arial"/>
                <w:sz w:val="20"/>
                <w:szCs w:val="20"/>
              </w:rPr>
              <w:t>31</w:t>
            </w:r>
          </w:p>
        </w:tc>
        <w:tc>
          <w:tcPr>
            <w:tcW w:w="7366" w:type="dxa"/>
            <w:shd w:val="clear" w:color="auto" w:fill="auto"/>
          </w:tcPr>
          <w:p w:rsidR="00011213" w:rsidRPr="00FA64AA" w:rsidRDefault="00011213" w:rsidP="00011213">
            <w:pPr>
              <w:spacing w:before="40"/>
              <w:jc w:val="both"/>
              <w:rPr>
                <w:rFonts w:ascii="Arial" w:hAnsi="Arial" w:cs="Arial"/>
                <w:sz w:val="20"/>
                <w:szCs w:val="20"/>
              </w:rPr>
            </w:pPr>
            <w:r w:rsidRPr="00FA64AA">
              <w:rPr>
                <w:rFonts w:ascii="Arial" w:hAnsi="Arial" w:cs="Arial"/>
                <w:sz w:val="20"/>
                <w:szCs w:val="20"/>
              </w:rPr>
              <w:t>Obbligo di riservatezza e trattamento dei dati</w:t>
            </w:r>
          </w:p>
        </w:tc>
        <w:tc>
          <w:tcPr>
            <w:tcW w:w="707" w:type="dxa"/>
            <w:shd w:val="clear" w:color="auto" w:fill="auto"/>
          </w:tcPr>
          <w:p w:rsidR="00011213" w:rsidRPr="00FA64AA" w:rsidRDefault="00011213" w:rsidP="00011213">
            <w:pPr>
              <w:spacing w:before="40"/>
              <w:jc w:val="both"/>
              <w:rPr>
                <w:rFonts w:ascii="Arial" w:hAnsi="Arial" w:cs="Arial"/>
                <w:sz w:val="20"/>
                <w:szCs w:val="20"/>
              </w:rPr>
            </w:pPr>
            <w:r w:rsidRPr="00FA64AA">
              <w:rPr>
                <w:rFonts w:ascii="Arial" w:hAnsi="Arial" w:cs="Arial"/>
                <w:sz w:val="20"/>
                <w:szCs w:val="20"/>
              </w:rPr>
              <w:t>Pag.</w:t>
            </w:r>
          </w:p>
        </w:tc>
        <w:tc>
          <w:tcPr>
            <w:tcW w:w="555" w:type="dxa"/>
            <w:shd w:val="clear" w:color="auto" w:fill="auto"/>
          </w:tcPr>
          <w:p w:rsidR="00011213" w:rsidRPr="00FA64AA" w:rsidRDefault="00011213" w:rsidP="00011213">
            <w:pPr>
              <w:spacing w:before="40"/>
              <w:jc w:val="both"/>
              <w:rPr>
                <w:rFonts w:ascii="Arial" w:hAnsi="Arial" w:cs="Arial"/>
                <w:sz w:val="20"/>
                <w:szCs w:val="20"/>
              </w:rPr>
            </w:pPr>
          </w:p>
        </w:tc>
      </w:tr>
      <w:tr w:rsidR="00011213" w:rsidRPr="00FA64AA" w:rsidTr="00011213">
        <w:tc>
          <w:tcPr>
            <w:tcW w:w="529" w:type="dxa"/>
            <w:shd w:val="clear" w:color="auto" w:fill="auto"/>
          </w:tcPr>
          <w:p w:rsidR="00011213" w:rsidRPr="00FA64AA" w:rsidRDefault="00011213" w:rsidP="00011213">
            <w:pPr>
              <w:spacing w:before="40"/>
              <w:jc w:val="both"/>
              <w:rPr>
                <w:rFonts w:ascii="Arial" w:hAnsi="Arial" w:cs="Arial"/>
                <w:sz w:val="20"/>
                <w:szCs w:val="20"/>
              </w:rPr>
            </w:pPr>
            <w:r w:rsidRPr="00FA64AA">
              <w:rPr>
                <w:rFonts w:ascii="Arial" w:hAnsi="Arial" w:cs="Arial"/>
                <w:sz w:val="20"/>
                <w:szCs w:val="20"/>
              </w:rPr>
              <w:t>Art.</w:t>
            </w:r>
          </w:p>
        </w:tc>
        <w:tc>
          <w:tcPr>
            <w:tcW w:w="583" w:type="dxa"/>
            <w:shd w:val="clear" w:color="auto" w:fill="auto"/>
          </w:tcPr>
          <w:p w:rsidR="00011213" w:rsidRPr="00FA64AA" w:rsidRDefault="00011213" w:rsidP="00011213">
            <w:pPr>
              <w:spacing w:before="40"/>
              <w:jc w:val="right"/>
              <w:rPr>
                <w:rFonts w:ascii="Arial" w:hAnsi="Arial" w:cs="Arial"/>
                <w:sz w:val="20"/>
                <w:szCs w:val="20"/>
              </w:rPr>
            </w:pPr>
            <w:r w:rsidRPr="00FA64AA">
              <w:rPr>
                <w:rFonts w:ascii="Arial" w:hAnsi="Arial" w:cs="Arial"/>
                <w:sz w:val="20"/>
                <w:szCs w:val="20"/>
              </w:rPr>
              <w:t>32</w:t>
            </w:r>
          </w:p>
        </w:tc>
        <w:tc>
          <w:tcPr>
            <w:tcW w:w="7366" w:type="dxa"/>
            <w:shd w:val="clear" w:color="auto" w:fill="auto"/>
          </w:tcPr>
          <w:p w:rsidR="00011213" w:rsidRPr="00FA64AA" w:rsidRDefault="00011213" w:rsidP="00011213">
            <w:pPr>
              <w:spacing w:before="40"/>
              <w:jc w:val="both"/>
              <w:rPr>
                <w:rFonts w:ascii="Arial" w:hAnsi="Arial" w:cs="Arial"/>
                <w:sz w:val="20"/>
                <w:szCs w:val="20"/>
              </w:rPr>
            </w:pPr>
            <w:r w:rsidRPr="00FA64AA">
              <w:rPr>
                <w:rFonts w:ascii="Arial" w:hAnsi="Arial" w:cs="Arial"/>
                <w:sz w:val="20"/>
                <w:szCs w:val="20"/>
              </w:rPr>
              <w:t>Disposizioni in materia di anticorruzione</w:t>
            </w:r>
          </w:p>
        </w:tc>
        <w:tc>
          <w:tcPr>
            <w:tcW w:w="707" w:type="dxa"/>
            <w:shd w:val="clear" w:color="auto" w:fill="auto"/>
          </w:tcPr>
          <w:p w:rsidR="00011213" w:rsidRPr="00FA64AA" w:rsidRDefault="00011213" w:rsidP="00011213">
            <w:pPr>
              <w:spacing w:before="40"/>
              <w:jc w:val="both"/>
              <w:rPr>
                <w:rFonts w:ascii="Arial" w:hAnsi="Arial" w:cs="Arial"/>
                <w:sz w:val="20"/>
                <w:szCs w:val="20"/>
              </w:rPr>
            </w:pPr>
            <w:r w:rsidRPr="00FA64AA">
              <w:rPr>
                <w:rFonts w:ascii="Arial" w:hAnsi="Arial" w:cs="Arial"/>
                <w:sz w:val="20"/>
                <w:szCs w:val="20"/>
              </w:rPr>
              <w:t>Pag.</w:t>
            </w:r>
          </w:p>
        </w:tc>
        <w:tc>
          <w:tcPr>
            <w:tcW w:w="555" w:type="dxa"/>
            <w:shd w:val="clear" w:color="auto" w:fill="auto"/>
          </w:tcPr>
          <w:p w:rsidR="00011213" w:rsidRPr="00FA64AA" w:rsidRDefault="00011213" w:rsidP="00011213">
            <w:pPr>
              <w:spacing w:before="40"/>
              <w:jc w:val="both"/>
              <w:rPr>
                <w:rFonts w:ascii="Arial" w:hAnsi="Arial" w:cs="Arial"/>
                <w:sz w:val="20"/>
                <w:szCs w:val="20"/>
              </w:rPr>
            </w:pPr>
          </w:p>
        </w:tc>
      </w:tr>
      <w:tr w:rsidR="00011213" w:rsidRPr="00FA64AA" w:rsidTr="00011213">
        <w:tc>
          <w:tcPr>
            <w:tcW w:w="529" w:type="dxa"/>
            <w:shd w:val="clear" w:color="auto" w:fill="auto"/>
          </w:tcPr>
          <w:p w:rsidR="00011213" w:rsidRPr="00FA64AA" w:rsidRDefault="00011213" w:rsidP="00011213">
            <w:pPr>
              <w:spacing w:before="40"/>
              <w:jc w:val="both"/>
              <w:rPr>
                <w:rFonts w:ascii="Arial" w:hAnsi="Arial" w:cs="Arial"/>
                <w:sz w:val="20"/>
                <w:szCs w:val="20"/>
              </w:rPr>
            </w:pPr>
            <w:r w:rsidRPr="00FA64AA">
              <w:rPr>
                <w:rFonts w:ascii="Arial" w:hAnsi="Arial" w:cs="Arial"/>
                <w:sz w:val="20"/>
                <w:szCs w:val="20"/>
              </w:rPr>
              <w:t>Art.</w:t>
            </w:r>
          </w:p>
        </w:tc>
        <w:tc>
          <w:tcPr>
            <w:tcW w:w="583" w:type="dxa"/>
            <w:shd w:val="clear" w:color="auto" w:fill="auto"/>
          </w:tcPr>
          <w:p w:rsidR="00011213" w:rsidRPr="00FA64AA" w:rsidRDefault="00011213" w:rsidP="00011213">
            <w:pPr>
              <w:spacing w:before="40"/>
              <w:jc w:val="right"/>
              <w:rPr>
                <w:rFonts w:ascii="Arial" w:hAnsi="Arial" w:cs="Arial"/>
                <w:sz w:val="20"/>
                <w:szCs w:val="20"/>
              </w:rPr>
            </w:pPr>
            <w:r w:rsidRPr="00FA64AA">
              <w:rPr>
                <w:rFonts w:ascii="Arial" w:hAnsi="Arial" w:cs="Arial"/>
                <w:sz w:val="20"/>
                <w:szCs w:val="20"/>
              </w:rPr>
              <w:t>33</w:t>
            </w:r>
          </w:p>
        </w:tc>
        <w:tc>
          <w:tcPr>
            <w:tcW w:w="7366" w:type="dxa"/>
            <w:shd w:val="clear" w:color="auto" w:fill="auto"/>
          </w:tcPr>
          <w:p w:rsidR="00011213" w:rsidRPr="00FA64AA" w:rsidRDefault="00011213" w:rsidP="00011213">
            <w:pPr>
              <w:spacing w:before="40"/>
              <w:jc w:val="both"/>
              <w:rPr>
                <w:rFonts w:ascii="Arial" w:hAnsi="Arial" w:cs="Arial"/>
                <w:sz w:val="20"/>
                <w:szCs w:val="20"/>
              </w:rPr>
            </w:pPr>
            <w:r w:rsidRPr="00FA64AA">
              <w:rPr>
                <w:rFonts w:ascii="Arial" w:hAnsi="Arial" w:cs="Arial"/>
                <w:sz w:val="20"/>
                <w:szCs w:val="20"/>
              </w:rPr>
              <w:t>Tracciabilità dei flussi finanziari</w:t>
            </w:r>
          </w:p>
        </w:tc>
        <w:tc>
          <w:tcPr>
            <w:tcW w:w="707" w:type="dxa"/>
            <w:shd w:val="clear" w:color="auto" w:fill="auto"/>
          </w:tcPr>
          <w:p w:rsidR="00011213" w:rsidRPr="00FA64AA" w:rsidRDefault="00011213" w:rsidP="00011213">
            <w:pPr>
              <w:spacing w:before="40"/>
              <w:jc w:val="both"/>
              <w:rPr>
                <w:rFonts w:ascii="Arial" w:hAnsi="Arial" w:cs="Arial"/>
                <w:sz w:val="20"/>
                <w:szCs w:val="20"/>
              </w:rPr>
            </w:pPr>
            <w:r w:rsidRPr="00FA64AA">
              <w:rPr>
                <w:rFonts w:ascii="Arial" w:hAnsi="Arial" w:cs="Arial"/>
                <w:sz w:val="20"/>
                <w:szCs w:val="20"/>
              </w:rPr>
              <w:t>Pag.</w:t>
            </w:r>
          </w:p>
        </w:tc>
        <w:tc>
          <w:tcPr>
            <w:tcW w:w="555" w:type="dxa"/>
            <w:shd w:val="clear" w:color="auto" w:fill="auto"/>
          </w:tcPr>
          <w:p w:rsidR="00011213" w:rsidRPr="00FA64AA" w:rsidRDefault="00011213" w:rsidP="00011213">
            <w:pPr>
              <w:spacing w:before="40"/>
              <w:jc w:val="both"/>
              <w:rPr>
                <w:rFonts w:ascii="Arial" w:hAnsi="Arial" w:cs="Arial"/>
                <w:sz w:val="20"/>
                <w:szCs w:val="20"/>
              </w:rPr>
            </w:pPr>
          </w:p>
        </w:tc>
      </w:tr>
      <w:tr w:rsidR="00011213" w:rsidRPr="00FA64AA" w:rsidTr="00011213">
        <w:tc>
          <w:tcPr>
            <w:tcW w:w="529" w:type="dxa"/>
            <w:shd w:val="clear" w:color="auto" w:fill="auto"/>
          </w:tcPr>
          <w:p w:rsidR="00011213" w:rsidRPr="00FA64AA" w:rsidRDefault="00011213" w:rsidP="00011213">
            <w:pPr>
              <w:spacing w:before="40"/>
              <w:jc w:val="both"/>
              <w:rPr>
                <w:rFonts w:ascii="Arial" w:hAnsi="Arial" w:cs="Arial"/>
                <w:sz w:val="20"/>
                <w:szCs w:val="20"/>
              </w:rPr>
            </w:pPr>
            <w:r w:rsidRPr="00FA64AA">
              <w:rPr>
                <w:rFonts w:ascii="Arial" w:hAnsi="Arial" w:cs="Arial"/>
                <w:sz w:val="20"/>
                <w:szCs w:val="20"/>
              </w:rPr>
              <w:t>Art.</w:t>
            </w:r>
          </w:p>
        </w:tc>
        <w:tc>
          <w:tcPr>
            <w:tcW w:w="583" w:type="dxa"/>
            <w:shd w:val="clear" w:color="auto" w:fill="auto"/>
          </w:tcPr>
          <w:p w:rsidR="00011213" w:rsidRPr="00FA64AA" w:rsidRDefault="00011213" w:rsidP="00011213">
            <w:pPr>
              <w:spacing w:before="40"/>
              <w:jc w:val="right"/>
              <w:rPr>
                <w:rFonts w:ascii="Arial" w:hAnsi="Arial" w:cs="Arial"/>
                <w:sz w:val="20"/>
                <w:szCs w:val="20"/>
              </w:rPr>
            </w:pPr>
            <w:r w:rsidRPr="00FA64AA">
              <w:rPr>
                <w:rFonts w:ascii="Arial" w:hAnsi="Arial" w:cs="Arial"/>
                <w:sz w:val="20"/>
                <w:szCs w:val="20"/>
              </w:rPr>
              <w:t>34</w:t>
            </w:r>
          </w:p>
        </w:tc>
        <w:tc>
          <w:tcPr>
            <w:tcW w:w="7366" w:type="dxa"/>
            <w:shd w:val="clear" w:color="auto" w:fill="auto"/>
          </w:tcPr>
          <w:p w:rsidR="00011213" w:rsidRPr="00FA64AA" w:rsidRDefault="00011213" w:rsidP="00011213">
            <w:pPr>
              <w:spacing w:before="40"/>
              <w:jc w:val="both"/>
              <w:rPr>
                <w:rFonts w:ascii="Arial" w:hAnsi="Arial" w:cs="Arial"/>
                <w:sz w:val="20"/>
                <w:szCs w:val="20"/>
              </w:rPr>
            </w:pPr>
            <w:r w:rsidRPr="00FA64AA">
              <w:rPr>
                <w:rFonts w:ascii="Arial" w:hAnsi="Arial" w:cs="Arial"/>
                <w:sz w:val="20"/>
                <w:szCs w:val="20"/>
              </w:rPr>
              <w:t xml:space="preserve">Documento Unico per </w:t>
            </w:r>
            <w:smartTag w:uri="urn:schemas-microsoft-com:office:smarttags" w:element="PersonName">
              <w:smartTagPr>
                <w:attr w:name="ProductID" w:val="la Valutazione"/>
              </w:smartTagPr>
              <w:r w:rsidRPr="00FA64AA">
                <w:rPr>
                  <w:rFonts w:ascii="Arial" w:hAnsi="Arial" w:cs="Arial"/>
                  <w:sz w:val="20"/>
                  <w:szCs w:val="20"/>
                </w:rPr>
                <w:t>la Valutazione</w:t>
              </w:r>
            </w:smartTag>
            <w:r w:rsidRPr="00FA64AA">
              <w:rPr>
                <w:rFonts w:ascii="Arial" w:hAnsi="Arial" w:cs="Arial"/>
                <w:sz w:val="20"/>
                <w:szCs w:val="20"/>
              </w:rPr>
              <w:t xml:space="preserve"> dei Rischi</w:t>
            </w:r>
          </w:p>
        </w:tc>
        <w:tc>
          <w:tcPr>
            <w:tcW w:w="707" w:type="dxa"/>
            <w:shd w:val="clear" w:color="auto" w:fill="auto"/>
          </w:tcPr>
          <w:p w:rsidR="00011213" w:rsidRPr="00FA64AA" w:rsidRDefault="00011213" w:rsidP="00011213">
            <w:pPr>
              <w:spacing w:before="40"/>
              <w:jc w:val="both"/>
              <w:rPr>
                <w:rFonts w:ascii="Arial" w:hAnsi="Arial" w:cs="Arial"/>
                <w:sz w:val="20"/>
                <w:szCs w:val="20"/>
              </w:rPr>
            </w:pPr>
            <w:r w:rsidRPr="00FA64AA">
              <w:rPr>
                <w:rFonts w:ascii="Arial" w:hAnsi="Arial" w:cs="Arial"/>
                <w:sz w:val="20"/>
                <w:szCs w:val="20"/>
              </w:rPr>
              <w:t>Pag.</w:t>
            </w:r>
          </w:p>
        </w:tc>
        <w:tc>
          <w:tcPr>
            <w:tcW w:w="555" w:type="dxa"/>
            <w:shd w:val="clear" w:color="auto" w:fill="auto"/>
          </w:tcPr>
          <w:p w:rsidR="00011213" w:rsidRPr="00FA64AA" w:rsidRDefault="00011213" w:rsidP="00011213">
            <w:pPr>
              <w:spacing w:before="40"/>
              <w:jc w:val="both"/>
              <w:rPr>
                <w:rFonts w:ascii="Arial" w:hAnsi="Arial" w:cs="Arial"/>
                <w:sz w:val="20"/>
                <w:szCs w:val="20"/>
              </w:rPr>
            </w:pPr>
          </w:p>
        </w:tc>
      </w:tr>
      <w:tr w:rsidR="00011213" w:rsidRPr="00FA64AA" w:rsidTr="00011213">
        <w:tc>
          <w:tcPr>
            <w:tcW w:w="529" w:type="dxa"/>
            <w:shd w:val="clear" w:color="auto" w:fill="auto"/>
          </w:tcPr>
          <w:p w:rsidR="00011213" w:rsidRPr="00FA64AA" w:rsidRDefault="00011213" w:rsidP="00011213">
            <w:pPr>
              <w:spacing w:before="40"/>
              <w:jc w:val="both"/>
              <w:rPr>
                <w:rFonts w:ascii="Arial" w:hAnsi="Arial" w:cs="Arial"/>
                <w:sz w:val="20"/>
                <w:szCs w:val="20"/>
              </w:rPr>
            </w:pPr>
            <w:r w:rsidRPr="00FA64AA">
              <w:rPr>
                <w:rFonts w:ascii="Arial" w:hAnsi="Arial" w:cs="Arial"/>
                <w:sz w:val="20"/>
                <w:szCs w:val="20"/>
              </w:rPr>
              <w:t>Art.</w:t>
            </w:r>
          </w:p>
        </w:tc>
        <w:tc>
          <w:tcPr>
            <w:tcW w:w="583" w:type="dxa"/>
            <w:shd w:val="clear" w:color="auto" w:fill="auto"/>
          </w:tcPr>
          <w:p w:rsidR="00011213" w:rsidRPr="00FA64AA" w:rsidRDefault="00011213" w:rsidP="00011213">
            <w:pPr>
              <w:spacing w:before="40"/>
              <w:jc w:val="right"/>
              <w:rPr>
                <w:rFonts w:ascii="Arial" w:hAnsi="Arial" w:cs="Arial"/>
                <w:sz w:val="20"/>
                <w:szCs w:val="20"/>
              </w:rPr>
            </w:pPr>
            <w:r w:rsidRPr="00FA64AA">
              <w:rPr>
                <w:rFonts w:ascii="Arial" w:hAnsi="Arial" w:cs="Arial"/>
                <w:sz w:val="20"/>
                <w:szCs w:val="20"/>
              </w:rPr>
              <w:t>35</w:t>
            </w:r>
          </w:p>
        </w:tc>
        <w:tc>
          <w:tcPr>
            <w:tcW w:w="7366" w:type="dxa"/>
            <w:shd w:val="clear" w:color="auto" w:fill="auto"/>
          </w:tcPr>
          <w:p w:rsidR="00011213" w:rsidRPr="00FA64AA" w:rsidRDefault="00011213" w:rsidP="00011213">
            <w:pPr>
              <w:spacing w:before="40"/>
              <w:jc w:val="both"/>
              <w:rPr>
                <w:rFonts w:ascii="Arial" w:hAnsi="Arial" w:cs="Arial"/>
                <w:sz w:val="20"/>
                <w:szCs w:val="20"/>
              </w:rPr>
            </w:pPr>
            <w:r w:rsidRPr="00FA64AA">
              <w:rPr>
                <w:rFonts w:ascii="Arial" w:hAnsi="Arial" w:cs="Arial"/>
                <w:sz w:val="20"/>
                <w:szCs w:val="20"/>
              </w:rPr>
              <w:t>Divieto di cessione del contratto e di subappalto del servizio</w:t>
            </w:r>
          </w:p>
        </w:tc>
        <w:tc>
          <w:tcPr>
            <w:tcW w:w="707" w:type="dxa"/>
            <w:shd w:val="clear" w:color="auto" w:fill="auto"/>
          </w:tcPr>
          <w:p w:rsidR="00011213" w:rsidRPr="00FA64AA" w:rsidRDefault="00011213" w:rsidP="00011213">
            <w:pPr>
              <w:spacing w:before="40"/>
              <w:jc w:val="both"/>
              <w:rPr>
                <w:rFonts w:ascii="Arial" w:hAnsi="Arial" w:cs="Arial"/>
                <w:sz w:val="20"/>
                <w:szCs w:val="20"/>
              </w:rPr>
            </w:pPr>
            <w:r w:rsidRPr="00FA64AA">
              <w:rPr>
                <w:rFonts w:ascii="Arial" w:hAnsi="Arial" w:cs="Arial"/>
                <w:sz w:val="20"/>
                <w:szCs w:val="20"/>
              </w:rPr>
              <w:t>Pag.</w:t>
            </w:r>
          </w:p>
        </w:tc>
        <w:tc>
          <w:tcPr>
            <w:tcW w:w="555" w:type="dxa"/>
            <w:shd w:val="clear" w:color="auto" w:fill="auto"/>
          </w:tcPr>
          <w:p w:rsidR="00011213" w:rsidRPr="00FA64AA" w:rsidRDefault="00011213" w:rsidP="00011213">
            <w:pPr>
              <w:spacing w:before="40"/>
              <w:jc w:val="both"/>
              <w:rPr>
                <w:rFonts w:ascii="Arial" w:hAnsi="Arial" w:cs="Arial"/>
                <w:sz w:val="20"/>
                <w:szCs w:val="20"/>
              </w:rPr>
            </w:pPr>
          </w:p>
        </w:tc>
      </w:tr>
      <w:tr w:rsidR="00011213" w:rsidRPr="00FA64AA" w:rsidTr="00011213">
        <w:tc>
          <w:tcPr>
            <w:tcW w:w="529" w:type="dxa"/>
            <w:shd w:val="clear" w:color="auto" w:fill="auto"/>
          </w:tcPr>
          <w:p w:rsidR="00011213" w:rsidRPr="00FA64AA" w:rsidRDefault="00011213" w:rsidP="00011213">
            <w:pPr>
              <w:spacing w:before="40"/>
              <w:jc w:val="both"/>
              <w:rPr>
                <w:rFonts w:ascii="Arial" w:hAnsi="Arial" w:cs="Arial"/>
                <w:sz w:val="20"/>
                <w:szCs w:val="20"/>
              </w:rPr>
            </w:pPr>
            <w:r w:rsidRPr="00FA64AA">
              <w:rPr>
                <w:rFonts w:ascii="Arial" w:hAnsi="Arial" w:cs="Arial"/>
                <w:sz w:val="20"/>
                <w:szCs w:val="20"/>
              </w:rPr>
              <w:t>Art.</w:t>
            </w:r>
          </w:p>
        </w:tc>
        <w:tc>
          <w:tcPr>
            <w:tcW w:w="583" w:type="dxa"/>
            <w:shd w:val="clear" w:color="auto" w:fill="auto"/>
          </w:tcPr>
          <w:p w:rsidR="00011213" w:rsidRPr="00FA64AA" w:rsidRDefault="00011213" w:rsidP="00011213">
            <w:pPr>
              <w:spacing w:before="40"/>
              <w:jc w:val="right"/>
              <w:rPr>
                <w:rFonts w:ascii="Arial" w:hAnsi="Arial" w:cs="Arial"/>
                <w:sz w:val="20"/>
                <w:szCs w:val="20"/>
              </w:rPr>
            </w:pPr>
            <w:r w:rsidRPr="00FA64AA">
              <w:rPr>
                <w:rFonts w:ascii="Arial" w:hAnsi="Arial" w:cs="Arial"/>
                <w:sz w:val="20"/>
                <w:szCs w:val="20"/>
              </w:rPr>
              <w:t>36</w:t>
            </w:r>
          </w:p>
        </w:tc>
        <w:tc>
          <w:tcPr>
            <w:tcW w:w="7366" w:type="dxa"/>
            <w:shd w:val="clear" w:color="auto" w:fill="auto"/>
          </w:tcPr>
          <w:p w:rsidR="00011213" w:rsidRPr="00FA64AA" w:rsidRDefault="00011213" w:rsidP="00011213">
            <w:pPr>
              <w:spacing w:before="40"/>
              <w:jc w:val="both"/>
              <w:rPr>
                <w:rFonts w:ascii="Arial" w:hAnsi="Arial" w:cs="Arial"/>
                <w:sz w:val="20"/>
                <w:szCs w:val="20"/>
              </w:rPr>
            </w:pPr>
            <w:r w:rsidRPr="00FA64AA">
              <w:rPr>
                <w:rFonts w:ascii="Arial" w:hAnsi="Arial" w:cs="Arial"/>
                <w:sz w:val="20"/>
                <w:szCs w:val="20"/>
              </w:rPr>
              <w:t>Spese di stipula e di registrazione della convenzione</w:t>
            </w:r>
          </w:p>
        </w:tc>
        <w:tc>
          <w:tcPr>
            <w:tcW w:w="707" w:type="dxa"/>
            <w:shd w:val="clear" w:color="auto" w:fill="auto"/>
          </w:tcPr>
          <w:p w:rsidR="00011213" w:rsidRPr="00FA64AA" w:rsidRDefault="00011213" w:rsidP="00011213">
            <w:pPr>
              <w:spacing w:before="40"/>
              <w:jc w:val="both"/>
              <w:rPr>
                <w:rFonts w:ascii="Arial" w:hAnsi="Arial" w:cs="Arial"/>
                <w:sz w:val="20"/>
                <w:szCs w:val="20"/>
              </w:rPr>
            </w:pPr>
            <w:r w:rsidRPr="00FA64AA">
              <w:rPr>
                <w:rFonts w:ascii="Arial" w:hAnsi="Arial" w:cs="Arial"/>
                <w:sz w:val="20"/>
                <w:szCs w:val="20"/>
              </w:rPr>
              <w:t>Pag.</w:t>
            </w:r>
          </w:p>
        </w:tc>
        <w:tc>
          <w:tcPr>
            <w:tcW w:w="555" w:type="dxa"/>
            <w:shd w:val="clear" w:color="auto" w:fill="auto"/>
          </w:tcPr>
          <w:p w:rsidR="00011213" w:rsidRPr="00FA64AA" w:rsidRDefault="00011213" w:rsidP="00011213">
            <w:pPr>
              <w:spacing w:before="40"/>
              <w:jc w:val="both"/>
              <w:rPr>
                <w:rFonts w:ascii="Arial" w:hAnsi="Arial" w:cs="Arial"/>
                <w:sz w:val="20"/>
                <w:szCs w:val="20"/>
              </w:rPr>
            </w:pPr>
          </w:p>
        </w:tc>
      </w:tr>
      <w:tr w:rsidR="00011213" w:rsidRPr="00FA64AA" w:rsidTr="00011213">
        <w:tc>
          <w:tcPr>
            <w:tcW w:w="529" w:type="dxa"/>
            <w:shd w:val="clear" w:color="auto" w:fill="auto"/>
          </w:tcPr>
          <w:p w:rsidR="00011213" w:rsidRPr="00FA64AA" w:rsidRDefault="00011213" w:rsidP="00011213">
            <w:pPr>
              <w:spacing w:before="40"/>
              <w:jc w:val="both"/>
              <w:rPr>
                <w:rFonts w:ascii="Arial" w:hAnsi="Arial" w:cs="Arial"/>
                <w:sz w:val="20"/>
                <w:szCs w:val="20"/>
              </w:rPr>
            </w:pPr>
            <w:r w:rsidRPr="00FA64AA">
              <w:rPr>
                <w:rFonts w:ascii="Arial" w:hAnsi="Arial" w:cs="Arial"/>
                <w:sz w:val="20"/>
                <w:szCs w:val="20"/>
              </w:rPr>
              <w:t>Art.</w:t>
            </w:r>
          </w:p>
        </w:tc>
        <w:tc>
          <w:tcPr>
            <w:tcW w:w="583" w:type="dxa"/>
            <w:shd w:val="clear" w:color="auto" w:fill="auto"/>
          </w:tcPr>
          <w:p w:rsidR="00011213" w:rsidRPr="00FA64AA" w:rsidRDefault="00011213" w:rsidP="00011213">
            <w:pPr>
              <w:spacing w:before="40"/>
              <w:jc w:val="right"/>
              <w:rPr>
                <w:rFonts w:ascii="Arial" w:hAnsi="Arial" w:cs="Arial"/>
                <w:sz w:val="20"/>
                <w:szCs w:val="20"/>
              </w:rPr>
            </w:pPr>
            <w:r w:rsidRPr="00FA64AA">
              <w:rPr>
                <w:rFonts w:ascii="Arial" w:hAnsi="Arial" w:cs="Arial"/>
                <w:sz w:val="20"/>
                <w:szCs w:val="20"/>
              </w:rPr>
              <w:t>37</w:t>
            </w:r>
          </w:p>
        </w:tc>
        <w:tc>
          <w:tcPr>
            <w:tcW w:w="7366" w:type="dxa"/>
            <w:shd w:val="clear" w:color="auto" w:fill="auto"/>
          </w:tcPr>
          <w:p w:rsidR="00011213" w:rsidRPr="00FA64AA" w:rsidRDefault="00011213" w:rsidP="00011213">
            <w:pPr>
              <w:spacing w:before="40"/>
              <w:jc w:val="both"/>
              <w:rPr>
                <w:rFonts w:ascii="Arial" w:hAnsi="Arial" w:cs="Arial"/>
                <w:sz w:val="20"/>
                <w:szCs w:val="20"/>
              </w:rPr>
            </w:pPr>
            <w:r w:rsidRPr="00FA64AA">
              <w:rPr>
                <w:rFonts w:ascii="Arial" w:eastAsia="Arial" w:hAnsi="Arial" w:cs="Arial"/>
                <w:bCs/>
                <w:sz w:val="20"/>
                <w:szCs w:val="20"/>
              </w:rPr>
              <w:t>Rinvio</w:t>
            </w:r>
          </w:p>
        </w:tc>
        <w:tc>
          <w:tcPr>
            <w:tcW w:w="707" w:type="dxa"/>
            <w:shd w:val="clear" w:color="auto" w:fill="auto"/>
          </w:tcPr>
          <w:p w:rsidR="00011213" w:rsidRPr="00FA64AA" w:rsidRDefault="00011213" w:rsidP="00011213">
            <w:pPr>
              <w:spacing w:before="40"/>
              <w:jc w:val="both"/>
              <w:rPr>
                <w:rFonts w:ascii="Arial" w:hAnsi="Arial" w:cs="Arial"/>
                <w:sz w:val="20"/>
                <w:szCs w:val="20"/>
              </w:rPr>
            </w:pPr>
            <w:r w:rsidRPr="00FA64AA">
              <w:rPr>
                <w:rFonts w:ascii="Arial" w:hAnsi="Arial" w:cs="Arial"/>
                <w:sz w:val="20"/>
                <w:szCs w:val="20"/>
              </w:rPr>
              <w:t>Pag.</w:t>
            </w:r>
          </w:p>
        </w:tc>
        <w:tc>
          <w:tcPr>
            <w:tcW w:w="555" w:type="dxa"/>
            <w:shd w:val="clear" w:color="auto" w:fill="auto"/>
          </w:tcPr>
          <w:p w:rsidR="00011213" w:rsidRPr="00FA64AA" w:rsidRDefault="00011213" w:rsidP="00011213">
            <w:pPr>
              <w:spacing w:before="40"/>
              <w:jc w:val="both"/>
              <w:rPr>
                <w:rFonts w:ascii="Arial" w:hAnsi="Arial" w:cs="Arial"/>
                <w:sz w:val="20"/>
                <w:szCs w:val="20"/>
              </w:rPr>
            </w:pPr>
          </w:p>
        </w:tc>
      </w:tr>
      <w:tr w:rsidR="00011213" w:rsidRPr="00FA64AA" w:rsidTr="00011213">
        <w:tc>
          <w:tcPr>
            <w:tcW w:w="529" w:type="dxa"/>
            <w:shd w:val="clear" w:color="auto" w:fill="auto"/>
          </w:tcPr>
          <w:p w:rsidR="00011213" w:rsidRPr="00FA64AA" w:rsidRDefault="00011213" w:rsidP="00011213">
            <w:pPr>
              <w:spacing w:before="40"/>
              <w:jc w:val="both"/>
              <w:rPr>
                <w:rFonts w:ascii="Arial" w:hAnsi="Arial" w:cs="Arial"/>
                <w:sz w:val="20"/>
                <w:szCs w:val="20"/>
              </w:rPr>
            </w:pPr>
            <w:r w:rsidRPr="00FA64AA">
              <w:rPr>
                <w:rFonts w:ascii="Arial" w:hAnsi="Arial" w:cs="Arial"/>
                <w:sz w:val="20"/>
                <w:szCs w:val="20"/>
              </w:rPr>
              <w:t>Art.</w:t>
            </w:r>
          </w:p>
        </w:tc>
        <w:tc>
          <w:tcPr>
            <w:tcW w:w="583" w:type="dxa"/>
            <w:shd w:val="clear" w:color="auto" w:fill="auto"/>
          </w:tcPr>
          <w:p w:rsidR="00011213" w:rsidRPr="00FA64AA" w:rsidRDefault="00011213" w:rsidP="00011213">
            <w:pPr>
              <w:spacing w:before="40"/>
              <w:jc w:val="right"/>
              <w:rPr>
                <w:rFonts w:ascii="Arial" w:hAnsi="Arial" w:cs="Arial"/>
                <w:sz w:val="20"/>
                <w:szCs w:val="20"/>
              </w:rPr>
            </w:pPr>
            <w:r w:rsidRPr="00FA64AA">
              <w:rPr>
                <w:rFonts w:ascii="Arial" w:hAnsi="Arial" w:cs="Arial"/>
                <w:sz w:val="20"/>
                <w:szCs w:val="20"/>
              </w:rPr>
              <w:t>38</w:t>
            </w:r>
          </w:p>
        </w:tc>
        <w:tc>
          <w:tcPr>
            <w:tcW w:w="7366" w:type="dxa"/>
            <w:shd w:val="clear" w:color="auto" w:fill="auto"/>
          </w:tcPr>
          <w:p w:rsidR="00011213" w:rsidRPr="00FA64AA" w:rsidRDefault="00011213" w:rsidP="00011213">
            <w:pPr>
              <w:spacing w:before="40"/>
              <w:jc w:val="both"/>
              <w:rPr>
                <w:rFonts w:ascii="Arial" w:hAnsi="Arial" w:cs="Arial"/>
                <w:sz w:val="20"/>
                <w:szCs w:val="20"/>
              </w:rPr>
            </w:pPr>
            <w:r w:rsidRPr="00FA64AA">
              <w:rPr>
                <w:rFonts w:ascii="Arial" w:hAnsi="Arial" w:cs="Arial"/>
                <w:sz w:val="20"/>
                <w:szCs w:val="20"/>
              </w:rPr>
              <w:t>Controversie e domicilio delle parti</w:t>
            </w:r>
          </w:p>
        </w:tc>
        <w:tc>
          <w:tcPr>
            <w:tcW w:w="707" w:type="dxa"/>
            <w:shd w:val="clear" w:color="auto" w:fill="auto"/>
          </w:tcPr>
          <w:p w:rsidR="00011213" w:rsidRPr="00FA64AA" w:rsidRDefault="00011213" w:rsidP="00011213">
            <w:pPr>
              <w:spacing w:before="40"/>
              <w:jc w:val="both"/>
              <w:rPr>
                <w:rFonts w:ascii="Arial" w:hAnsi="Arial" w:cs="Arial"/>
                <w:sz w:val="20"/>
                <w:szCs w:val="20"/>
              </w:rPr>
            </w:pPr>
            <w:r w:rsidRPr="00FA64AA">
              <w:rPr>
                <w:rFonts w:ascii="Arial" w:hAnsi="Arial" w:cs="Arial"/>
                <w:sz w:val="20"/>
                <w:szCs w:val="20"/>
              </w:rPr>
              <w:t>Pag.</w:t>
            </w:r>
          </w:p>
        </w:tc>
        <w:tc>
          <w:tcPr>
            <w:tcW w:w="555" w:type="dxa"/>
            <w:shd w:val="clear" w:color="auto" w:fill="auto"/>
          </w:tcPr>
          <w:p w:rsidR="00011213" w:rsidRPr="00FA64AA" w:rsidRDefault="00011213" w:rsidP="00011213">
            <w:pPr>
              <w:spacing w:before="40"/>
              <w:jc w:val="both"/>
              <w:rPr>
                <w:rFonts w:ascii="Arial" w:hAnsi="Arial" w:cs="Arial"/>
                <w:sz w:val="20"/>
                <w:szCs w:val="20"/>
              </w:rPr>
            </w:pPr>
          </w:p>
        </w:tc>
      </w:tr>
    </w:tbl>
    <w:p w:rsidR="00E346DF" w:rsidRPr="00FA64AA" w:rsidRDefault="00E346DF" w:rsidP="00E346DF">
      <w:pPr>
        <w:jc w:val="both"/>
        <w:rPr>
          <w:rFonts w:ascii="Arial" w:eastAsia="Arial" w:hAnsi="Arial" w:cs="Arial"/>
          <w:b/>
          <w:bCs/>
          <w:sz w:val="20"/>
          <w:szCs w:val="20"/>
        </w:rPr>
      </w:pPr>
    </w:p>
    <w:p w:rsidR="00183E29" w:rsidRPr="00FA64AA" w:rsidRDefault="00183E29">
      <w:pPr>
        <w:rPr>
          <w:rFonts w:ascii="Arial" w:eastAsia="Arial" w:hAnsi="Arial" w:cs="Arial"/>
          <w:b/>
          <w:bCs/>
          <w:sz w:val="20"/>
          <w:szCs w:val="20"/>
        </w:rPr>
      </w:pPr>
      <w:r w:rsidRPr="00FA64AA">
        <w:rPr>
          <w:rFonts w:ascii="Arial" w:eastAsia="Arial" w:hAnsi="Arial" w:cs="Arial"/>
          <w:b/>
          <w:bCs/>
          <w:sz w:val="20"/>
          <w:szCs w:val="20"/>
        </w:rPr>
        <w:br w:type="page"/>
      </w:r>
    </w:p>
    <w:p w:rsidR="004757CB" w:rsidRPr="00FA64AA" w:rsidRDefault="00504754" w:rsidP="00DB14CD">
      <w:pPr>
        <w:spacing w:before="40"/>
        <w:jc w:val="center"/>
        <w:rPr>
          <w:rFonts w:ascii="Arial" w:hAnsi="Arial" w:cs="Arial"/>
          <w:sz w:val="20"/>
          <w:szCs w:val="20"/>
        </w:rPr>
      </w:pPr>
      <w:r w:rsidRPr="00FA64AA">
        <w:rPr>
          <w:rFonts w:ascii="Arial" w:eastAsia="Arial" w:hAnsi="Arial" w:cs="Arial"/>
          <w:b/>
          <w:bCs/>
          <w:sz w:val="20"/>
          <w:szCs w:val="20"/>
        </w:rPr>
        <w:t>Art. 1</w:t>
      </w:r>
    </w:p>
    <w:p w:rsidR="004757CB" w:rsidRPr="00FA64AA" w:rsidRDefault="00504754" w:rsidP="00DB14CD">
      <w:pPr>
        <w:spacing w:before="40"/>
        <w:jc w:val="center"/>
        <w:rPr>
          <w:rFonts w:ascii="Arial" w:eastAsia="Arial" w:hAnsi="Arial" w:cs="Arial"/>
          <w:b/>
          <w:bCs/>
          <w:sz w:val="20"/>
          <w:szCs w:val="20"/>
        </w:rPr>
      </w:pPr>
      <w:r w:rsidRPr="00FA64AA">
        <w:rPr>
          <w:rFonts w:ascii="Arial" w:eastAsia="Arial" w:hAnsi="Arial" w:cs="Arial"/>
          <w:b/>
          <w:bCs/>
          <w:sz w:val="20"/>
          <w:szCs w:val="20"/>
        </w:rPr>
        <w:t>Disciplina</w:t>
      </w:r>
    </w:p>
    <w:p w:rsidR="0084120F" w:rsidRPr="003F0C1B" w:rsidRDefault="00F45990" w:rsidP="003F0C1B">
      <w:pPr>
        <w:numPr>
          <w:ilvl w:val="0"/>
          <w:numId w:val="1"/>
        </w:numPr>
        <w:tabs>
          <w:tab w:val="left" w:pos="284"/>
        </w:tabs>
        <w:spacing w:before="120"/>
        <w:ind w:left="284" w:hanging="284"/>
        <w:jc w:val="both"/>
        <w:rPr>
          <w:rFonts w:ascii="Arial" w:eastAsia="Arial" w:hAnsi="Arial" w:cs="Arial"/>
          <w:sz w:val="20"/>
          <w:szCs w:val="20"/>
        </w:rPr>
      </w:pPr>
      <w:r w:rsidRPr="00FA64AA">
        <w:rPr>
          <w:rFonts w:ascii="Arial" w:eastAsia="Arial" w:hAnsi="Arial" w:cs="Arial"/>
          <w:sz w:val="20"/>
          <w:szCs w:val="20"/>
        </w:rPr>
        <w:t xml:space="preserve">Il Servizio di </w:t>
      </w:r>
      <w:r w:rsidR="00B3144A" w:rsidRPr="00FA64AA">
        <w:rPr>
          <w:rFonts w:ascii="Arial" w:eastAsia="Arial" w:hAnsi="Arial" w:cs="Arial"/>
          <w:sz w:val="20"/>
          <w:szCs w:val="20"/>
        </w:rPr>
        <w:t xml:space="preserve">Tesoreria </w:t>
      </w:r>
      <w:r w:rsidR="003F0C1B">
        <w:rPr>
          <w:rFonts w:ascii="Arial" w:eastAsia="Arial" w:hAnsi="Arial" w:cs="Arial"/>
          <w:sz w:val="20"/>
          <w:szCs w:val="20"/>
        </w:rPr>
        <w:t xml:space="preserve">dei Comuni di </w:t>
      </w:r>
      <w:r w:rsidR="00FA64AA">
        <w:rPr>
          <w:rFonts w:ascii="Arial" w:eastAsia="Arial" w:hAnsi="Arial" w:cs="Arial"/>
          <w:sz w:val="20"/>
          <w:szCs w:val="20"/>
        </w:rPr>
        <w:t>Telve</w:t>
      </w:r>
      <w:r w:rsidR="003F0C1B">
        <w:rPr>
          <w:rFonts w:ascii="Arial" w:eastAsia="Arial" w:hAnsi="Arial" w:cs="Arial"/>
          <w:sz w:val="20"/>
          <w:szCs w:val="20"/>
        </w:rPr>
        <w:t>, Telve di Sopra, Castelnuovo e Carzano</w:t>
      </w:r>
      <w:r w:rsidRPr="00FA64AA">
        <w:rPr>
          <w:rFonts w:ascii="Arial" w:eastAsia="Arial" w:hAnsi="Arial" w:cs="Arial"/>
          <w:sz w:val="20"/>
          <w:szCs w:val="20"/>
        </w:rPr>
        <w:t xml:space="preserve"> </w:t>
      </w:r>
      <w:r w:rsidR="00D54B3B" w:rsidRPr="00FA64AA">
        <w:rPr>
          <w:rFonts w:ascii="Arial" w:eastAsia="Arial" w:hAnsi="Arial" w:cs="Arial"/>
          <w:sz w:val="20"/>
          <w:szCs w:val="20"/>
        </w:rPr>
        <w:t>è</w:t>
      </w:r>
      <w:r w:rsidRPr="00FA64AA">
        <w:rPr>
          <w:rFonts w:ascii="Arial" w:eastAsia="Arial" w:hAnsi="Arial" w:cs="Arial"/>
          <w:sz w:val="20"/>
          <w:szCs w:val="20"/>
        </w:rPr>
        <w:t xml:space="preserve"> disciplinat</w:t>
      </w:r>
      <w:r w:rsidR="00D54B3B" w:rsidRPr="00FA64AA">
        <w:rPr>
          <w:rFonts w:ascii="Arial" w:eastAsia="Arial" w:hAnsi="Arial" w:cs="Arial"/>
          <w:sz w:val="20"/>
          <w:szCs w:val="20"/>
        </w:rPr>
        <w:t>o</w:t>
      </w:r>
      <w:r w:rsidRPr="00FA64AA">
        <w:rPr>
          <w:rFonts w:ascii="Arial" w:eastAsia="Arial" w:hAnsi="Arial" w:cs="Arial"/>
          <w:sz w:val="20"/>
          <w:szCs w:val="20"/>
        </w:rPr>
        <w:t xml:space="preserve"> dall’art. 2</w:t>
      </w:r>
      <w:r w:rsidR="00FA64AA">
        <w:rPr>
          <w:rFonts w:ascii="Arial" w:eastAsia="Arial" w:hAnsi="Arial" w:cs="Arial"/>
          <w:sz w:val="20"/>
          <w:szCs w:val="20"/>
        </w:rPr>
        <w:t>0</w:t>
      </w:r>
      <w:r w:rsidRPr="00FA64AA">
        <w:rPr>
          <w:rFonts w:ascii="Arial" w:eastAsia="Arial" w:hAnsi="Arial" w:cs="Arial"/>
          <w:sz w:val="20"/>
          <w:szCs w:val="20"/>
        </w:rPr>
        <w:t xml:space="preserve">3 del </w:t>
      </w:r>
      <w:r w:rsidR="00FA64AA">
        <w:rPr>
          <w:rFonts w:ascii="Arial" w:eastAsia="Arial" w:hAnsi="Arial" w:cs="Arial"/>
          <w:sz w:val="20"/>
          <w:szCs w:val="20"/>
        </w:rPr>
        <w:t>Codice degli Enti Locali della Regione Autonoma Trentino Alto Adige approvato con Legge Regionale 3 maggio 2018, n. 2</w:t>
      </w:r>
      <w:r w:rsidR="00D54B3B" w:rsidRPr="00FA64AA">
        <w:rPr>
          <w:rFonts w:ascii="Arial" w:eastAsia="Arial" w:hAnsi="Arial" w:cs="Arial"/>
          <w:sz w:val="20"/>
          <w:szCs w:val="20"/>
        </w:rPr>
        <w:t xml:space="preserve"> e ss.mm.</w:t>
      </w:r>
      <w:r w:rsidRPr="00FA64AA">
        <w:rPr>
          <w:rFonts w:ascii="Arial" w:eastAsia="Arial" w:hAnsi="Arial" w:cs="Arial"/>
          <w:sz w:val="20"/>
          <w:szCs w:val="20"/>
        </w:rPr>
        <w:t xml:space="preserve"> dagli articoli da </w:t>
      </w:r>
      <w:smartTag w:uri="urn:schemas-microsoft-com:office:smarttags" w:element="metricconverter">
        <w:smartTagPr>
          <w:attr w:name="ProductID" w:val="209 a"/>
        </w:smartTagPr>
        <w:r w:rsidRPr="00FA64AA">
          <w:rPr>
            <w:rFonts w:ascii="Arial" w:eastAsia="Arial" w:hAnsi="Arial" w:cs="Arial"/>
            <w:sz w:val="20"/>
            <w:szCs w:val="20"/>
          </w:rPr>
          <w:t>209 a</w:t>
        </w:r>
      </w:smartTag>
      <w:r w:rsidRPr="00FA64AA">
        <w:rPr>
          <w:rFonts w:ascii="Arial" w:eastAsia="Arial" w:hAnsi="Arial" w:cs="Arial"/>
          <w:sz w:val="20"/>
          <w:szCs w:val="20"/>
        </w:rPr>
        <w:t xml:space="preserve"> 226 del D.Lgs. 18 Agosto 2000 n. 267 Testo Unico delle Leggi sull’Ordinamento degli Enti Locali; dal D.Lgs.18 aprile 2016, n. 50, dalla LP 2/2016; da</w:t>
      </w:r>
      <w:r w:rsidR="0084120F">
        <w:rPr>
          <w:rFonts w:ascii="Arial" w:eastAsia="Arial" w:hAnsi="Arial" w:cs="Arial"/>
          <w:sz w:val="20"/>
          <w:szCs w:val="20"/>
        </w:rPr>
        <w:t>l</w:t>
      </w:r>
      <w:r w:rsidRPr="00FA64AA">
        <w:rPr>
          <w:rFonts w:ascii="Arial" w:eastAsia="Arial" w:hAnsi="Arial" w:cs="Arial"/>
          <w:sz w:val="20"/>
          <w:szCs w:val="20"/>
        </w:rPr>
        <w:t xml:space="preserve"> vigent</w:t>
      </w:r>
      <w:r w:rsidR="0084120F">
        <w:rPr>
          <w:rFonts w:ascii="Arial" w:eastAsia="Arial" w:hAnsi="Arial" w:cs="Arial"/>
          <w:sz w:val="20"/>
          <w:szCs w:val="20"/>
        </w:rPr>
        <w:t>e</w:t>
      </w:r>
      <w:r w:rsidRPr="00FA64AA">
        <w:rPr>
          <w:rFonts w:ascii="Arial" w:eastAsia="Arial" w:hAnsi="Arial" w:cs="Arial"/>
          <w:sz w:val="20"/>
          <w:szCs w:val="20"/>
        </w:rPr>
        <w:t xml:space="preserve"> Statut</w:t>
      </w:r>
      <w:r w:rsidR="0084120F">
        <w:rPr>
          <w:rFonts w:ascii="Arial" w:eastAsia="Arial" w:hAnsi="Arial" w:cs="Arial"/>
          <w:sz w:val="20"/>
          <w:szCs w:val="20"/>
        </w:rPr>
        <w:t xml:space="preserve">o </w:t>
      </w:r>
      <w:r w:rsidRPr="00FA64AA">
        <w:rPr>
          <w:rFonts w:ascii="Arial" w:eastAsia="Arial" w:hAnsi="Arial" w:cs="Arial"/>
          <w:sz w:val="20"/>
          <w:szCs w:val="20"/>
        </w:rPr>
        <w:t>Comunal</w:t>
      </w:r>
      <w:r w:rsidR="0084120F">
        <w:rPr>
          <w:rFonts w:ascii="Arial" w:eastAsia="Arial" w:hAnsi="Arial" w:cs="Arial"/>
          <w:sz w:val="20"/>
          <w:szCs w:val="20"/>
        </w:rPr>
        <w:t>e</w:t>
      </w:r>
      <w:r w:rsidRPr="00FA64AA">
        <w:rPr>
          <w:rFonts w:ascii="Arial" w:eastAsia="Arial" w:hAnsi="Arial" w:cs="Arial"/>
          <w:sz w:val="20"/>
          <w:szCs w:val="20"/>
        </w:rPr>
        <w:t xml:space="preserve"> e </w:t>
      </w:r>
      <w:r w:rsidR="0084120F">
        <w:rPr>
          <w:rFonts w:ascii="Arial" w:eastAsia="Arial" w:hAnsi="Arial" w:cs="Arial"/>
          <w:sz w:val="20"/>
          <w:szCs w:val="20"/>
        </w:rPr>
        <w:t>da</w:t>
      </w:r>
      <w:r w:rsidR="003F0C1B">
        <w:rPr>
          <w:rFonts w:ascii="Arial" w:eastAsia="Arial" w:hAnsi="Arial" w:cs="Arial"/>
          <w:sz w:val="20"/>
          <w:szCs w:val="20"/>
        </w:rPr>
        <w:t>i rispettivi</w:t>
      </w:r>
      <w:r w:rsidR="0084120F">
        <w:rPr>
          <w:rFonts w:ascii="Arial" w:eastAsia="Arial" w:hAnsi="Arial" w:cs="Arial"/>
          <w:sz w:val="20"/>
          <w:szCs w:val="20"/>
        </w:rPr>
        <w:t xml:space="preserve"> Regolament</w:t>
      </w:r>
      <w:r w:rsidR="003F0C1B">
        <w:rPr>
          <w:rFonts w:ascii="Arial" w:eastAsia="Arial" w:hAnsi="Arial" w:cs="Arial"/>
          <w:sz w:val="20"/>
          <w:szCs w:val="20"/>
        </w:rPr>
        <w:t>i</w:t>
      </w:r>
      <w:r w:rsidR="0084120F">
        <w:rPr>
          <w:rFonts w:ascii="Arial" w:eastAsia="Arial" w:hAnsi="Arial" w:cs="Arial"/>
          <w:sz w:val="20"/>
          <w:szCs w:val="20"/>
        </w:rPr>
        <w:t xml:space="preserve"> di Contabilità </w:t>
      </w:r>
      <w:r w:rsidRPr="003F0C1B">
        <w:rPr>
          <w:rFonts w:ascii="Arial" w:eastAsia="Arial" w:hAnsi="Arial" w:cs="Arial"/>
          <w:sz w:val="20"/>
          <w:szCs w:val="20"/>
        </w:rPr>
        <w:t>ove compatibil</w:t>
      </w:r>
      <w:r w:rsidR="0084120F" w:rsidRPr="003F0C1B">
        <w:rPr>
          <w:rFonts w:ascii="Arial" w:eastAsia="Arial" w:hAnsi="Arial" w:cs="Arial"/>
          <w:sz w:val="20"/>
          <w:szCs w:val="20"/>
        </w:rPr>
        <w:t>e</w:t>
      </w:r>
      <w:r w:rsidRPr="003F0C1B">
        <w:rPr>
          <w:rFonts w:ascii="Arial" w:eastAsia="Arial" w:hAnsi="Arial" w:cs="Arial"/>
          <w:sz w:val="20"/>
          <w:szCs w:val="20"/>
        </w:rPr>
        <w:t xml:space="preserve">, e dalla presente Convenzione per l’affidamento del Servizio di Tesoreria - in cui sono stabilite le condizioni generali per lo svolgimento del servizio - </w:t>
      </w:r>
      <w:r w:rsidR="003F0C1B" w:rsidRPr="00BE2453">
        <w:rPr>
          <w:rFonts w:ascii="Arial" w:eastAsia="Arial" w:hAnsi="Arial" w:cs="Arial"/>
          <w:sz w:val="20"/>
          <w:szCs w:val="20"/>
        </w:rPr>
        <w:t xml:space="preserve">che sarà </w:t>
      </w:r>
      <w:r w:rsidR="003F0C1B" w:rsidRPr="008B0D64">
        <w:rPr>
          <w:rFonts w:ascii="Arial" w:eastAsia="Arial" w:hAnsi="Arial" w:cs="Arial"/>
          <w:sz w:val="20"/>
          <w:szCs w:val="20"/>
        </w:rPr>
        <w:t>stipulata, con distinti atti, tra i</w:t>
      </w:r>
      <w:r w:rsidR="003F0C1B">
        <w:rPr>
          <w:rFonts w:ascii="Arial" w:eastAsia="Arial" w:hAnsi="Arial" w:cs="Arial"/>
          <w:sz w:val="20"/>
          <w:szCs w:val="20"/>
        </w:rPr>
        <w:t xml:space="preserve"> singoli</w:t>
      </w:r>
      <w:r w:rsidR="003F0C1B" w:rsidRPr="008B0D64">
        <w:rPr>
          <w:rFonts w:ascii="Arial" w:eastAsia="Arial" w:hAnsi="Arial" w:cs="Arial"/>
          <w:sz w:val="20"/>
          <w:szCs w:val="20"/>
        </w:rPr>
        <w:t xml:space="preserve"> Comun</w:t>
      </w:r>
      <w:r w:rsidR="003F0C1B">
        <w:rPr>
          <w:rFonts w:ascii="Arial" w:eastAsia="Arial" w:hAnsi="Arial" w:cs="Arial"/>
          <w:sz w:val="20"/>
          <w:szCs w:val="20"/>
        </w:rPr>
        <w:t xml:space="preserve">i </w:t>
      </w:r>
      <w:r w:rsidR="003F0C1B" w:rsidRPr="00BE2453">
        <w:rPr>
          <w:rFonts w:ascii="Arial" w:eastAsia="Arial" w:hAnsi="Arial" w:cs="Arial"/>
          <w:sz w:val="20"/>
          <w:szCs w:val="20"/>
        </w:rPr>
        <w:t>ed il soggetto affidatario, di seguito denominato “Tesoriere”</w:t>
      </w:r>
      <w:r w:rsidR="003F0C1B">
        <w:rPr>
          <w:rFonts w:ascii="Arial" w:eastAsia="Arial" w:hAnsi="Arial" w:cs="Arial"/>
          <w:sz w:val="20"/>
          <w:szCs w:val="20"/>
        </w:rPr>
        <w:t>.</w:t>
      </w:r>
      <w:r w:rsidRPr="003F0C1B">
        <w:rPr>
          <w:rFonts w:ascii="Arial" w:eastAsia="Arial" w:hAnsi="Arial" w:cs="Arial"/>
          <w:sz w:val="20"/>
          <w:szCs w:val="20"/>
        </w:rPr>
        <w:t xml:space="preserve"> </w:t>
      </w:r>
    </w:p>
    <w:p w:rsidR="00F45990" w:rsidRDefault="00F45990" w:rsidP="0084120F">
      <w:pPr>
        <w:numPr>
          <w:ilvl w:val="0"/>
          <w:numId w:val="1"/>
        </w:numPr>
        <w:tabs>
          <w:tab w:val="left" w:pos="284"/>
        </w:tabs>
        <w:spacing w:before="120"/>
        <w:ind w:left="284" w:hanging="284"/>
        <w:jc w:val="both"/>
        <w:rPr>
          <w:rFonts w:ascii="Arial" w:eastAsia="Arial" w:hAnsi="Arial" w:cs="Arial"/>
          <w:sz w:val="20"/>
          <w:szCs w:val="20"/>
        </w:rPr>
      </w:pPr>
      <w:r w:rsidRPr="00FA64AA">
        <w:rPr>
          <w:rFonts w:ascii="Arial" w:eastAsia="Arial" w:hAnsi="Arial" w:cs="Arial"/>
          <w:sz w:val="20"/>
          <w:szCs w:val="20"/>
        </w:rPr>
        <w:t>Agli Enti locali della Regione autonoma Trentino Alto Adige non si applicano le disposizioni inerenti al regime della tesoreria unica di cui all'art. 7 del D.Lgs. 279/1997.</w:t>
      </w:r>
    </w:p>
    <w:p w:rsidR="003F0C1B" w:rsidRDefault="003F0C1B" w:rsidP="003F0C1B">
      <w:pPr>
        <w:numPr>
          <w:ilvl w:val="0"/>
          <w:numId w:val="1"/>
        </w:numPr>
        <w:tabs>
          <w:tab w:val="left" w:pos="284"/>
        </w:tabs>
        <w:spacing w:before="120"/>
        <w:ind w:left="284" w:hanging="284"/>
        <w:jc w:val="both"/>
        <w:rPr>
          <w:rFonts w:ascii="Arial" w:eastAsia="Arial" w:hAnsi="Arial" w:cs="Arial"/>
          <w:sz w:val="20"/>
          <w:szCs w:val="20"/>
        </w:rPr>
      </w:pPr>
      <w:r w:rsidRPr="00D54B3B">
        <w:rPr>
          <w:rFonts w:ascii="Arial" w:eastAsia="Arial" w:hAnsi="Arial" w:cs="Arial"/>
          <w:sz w:val="20"/>
          <w:szCs w:val="20"/>
        </w:rPr>
        <w:t xml:space="preserve">Ogni riferimento al “comune” contenuto nella presente convenzione deve intendersi riferito ad ogni singolo Comune. </w:t>
      </w:r>
    </w:p>
    <w:p w:rsidR="00A438C2" w:rsidRPr="00A4107A" w:rsidRDefault="00A438C2" w:rsidP="00A438C2">
      <w:pPr>
        <w:numPr>
          <w:ilvl w:val="0"/>
          <w:numId w:val="1"/>
        </w:numPr>
        <w:tabs>
          <w:tab w:val="left" w:pos="284"/>
        </w:tabs>
        <w:spacing w:before="120"/>
        <w:ind w:left="284" w:hanging="284"/>
        <w:jc w:val="both"/>
        <w:rPr>
          <w:rFonts w:ascii="Arial" w:eastAsia="Arial" w:hAnsi="Arial" w:cs="Arial"/>
          <w:sz w:val="20"/>
          <w:szCs w:val="20"/>
        </w:rPr>
      </w:pPr>
      <w:r w:rsidRPr="00A4107A">
        <w:rPr>
          <w:rFonts w:ascii="Arial" w:eastAsia="Arial" w:hAnsi="Arial" w:cs="Arial"/>
          <w:sz w:val="20"/>
          <w:szCs w:val="20"/>
        </w:rPr>
        <w:t>Ai fini della presente convenzione, si intende per:</w:t>
      </w:r>
    </w:p>
    <w:p w:rsidR="00A438C2" w:rsidRPr="00A4107A" w:rsidRDefault="00A438C2" w:rsidP="007E34C2">
      <w:pPr>
        <w:pStyle w:val="ListParagraph"/>
        <w:numPr>
          <w:ilvl w:val="0"/>
          <w:numId w:val="51"/>
        </w:numPr>
        <w:tabs>
          <w:tab w:val="clear" w:pos="1566"/>
          <w:tab w:val="num" w:pos="720"/>
        </w:tabs>
        <w:ind w:left="720"/>
        <w:jc w:val="both"/>
        <w:rPr>
          <w:rFonts w:ascii="Arial" w:hAnsi="Arial" w:cs="Arial"/>
        </w:rPr>
      </w:pPr>
      <w:r w:rsidRPr="00A4107A">
        <w:rPr>
          <w:rFonts w:ascii="Arial" w:hAnsi="Arial" w:cs="Arial"/>
        </w:rPr>
        <w:t>TUEL: Testo Unico degli Enti locali di cui al D.lgs. n. 267/2000;</w:t>
      </w:r>
    </w:p>
    <w:p w:rsidR="00A438C2" w:rsidRPr="00A4107A" w:rsidRDefault="00A438C2" w:rsidP="007E34C2">
      <w:pPr>
        <w:pStyle w:val="ListParagraph"/>
        <w:numPr>
          <w:ilvl w:val="0"/>
          <w:numId w:val="51"/>
        </w:numPr>
        <w:tabs>
          <w:tab w:val="clear" w:pos="1566"/>
          <w:tab w:val="num" w:pos="720"/>
        </w:tabs>
        <w:ind w:left="720"/>
        <w:jc w:val="both"/>
        <w:rPr>
          <w:rFonts w:ascii="Arial" w:hAnsi="Arial" w:cs="Arial"/>
        </w:rPr>
      </w:pPr>
      <w:r w:rsidRPr="00A4107A">
        <w:rPr>
          <w:rFonts w:ascii="Arial" w:hAnsi="Arial" w:cs="Arial"/>
        </w:rPr>
        <w:t>CAD: Codice dell’Amministrazione Digitale di cui al D.lgs. n. 82/2005;</w:t>
      </w:r>
    </w:p>
    <w:p w:rsidR="00A438C2" w:rsidRPr="00A4107A" w:rsidRDefault="00A438C2" w:rsidP="007E34C2">
      <w:pPr>
        <w:pStyle w:val="ListParagraph"/>
        <w:numPr>
          <w:ilvl w:val="0"/>
          <w:numId w:val="51"/>
        </w:numPr>
        <w:tabs>
          <w:tab w:val="clear" w:pos="1566"/>
          <w:tab w:val="num" w:pos="720"/>
        </w:tabs>
        <w:ind w:left="720"/>
        <w:jc w:val="both"/>
        <w:rPr>
          <w:rFonts w:ascii="Arial" w:hAnsi="Arial" w:cs="Arial"/>
        </w:rPr>
      </w:pPr>
      <w:r w:rsidRPr="00A4107A">
        <w:rPr>
          <w:rFonts w:ascii="Arial" w:hAnsi="Arial" w:cs="Arial"/>
        </w:rPr>
        <w:t>PSD: Payment Services Directive ovvero Direttiva sui Sistemi di Pagamento come recepita nell’ordinamento italiano con il D.lgs. n. 11/2010 e successive modifiche;</w:t>
      </w:r>
    </w:p>
    <w:p w:rsidR="00A438C2" w:rsidRPr="00A4107A" w:rsidRDefault="00A438C2" w:rsidP="007E34C2">
      <w:pPr>
        <w:pStyle w:val="ListParagraph"/>
        <w:numPr>
          <w:ilvl w:val="0"/>
          <w:numId w:val="51"/>
        </w:numPr>
        <w:tabs>
          <w:tab w:val="clear" w:pos="1566"/>
          <w:tab w:val="num" w:pos="720"/>
        </w:tabs>
        <w:ind w:left="720"/>
        <w:jc w:val="both"/>
        <w:rPr>
          <w:rFonts w:ascii="Arial" w:hAnsi="Arial" w:cs="Arial"/>
        </w:rPr>
      </w:pPr>
      <w:r w:rsidRPr="00A4107A">
        <w:rPr>
          <w:rFonts w:ascii="Arial" w:hAnsi="Arial" w:cs="Arial"/>
        </w:rPr>
        <w:t xml:space="preserve">PSP: Payment Service Provider ovvero Prestatore di Servizi di Pagamento ovvero istituti di moneta elettronica e istituti di pagamento nonché, quando prestano servizi di pagamento, Banche, Poste italiane S.p.A., </w:t>
      </w:r>
      <w:smartTag w:uri="urn:schemas-microsoft-com:office:smarttags" w:element="PersonName">
        <w:smartTagPr>
          <w:attr w:name="ProductID" w:val="la Banca"/>
        </w:smartTagPr>
        <w:r w:rsidRPr="00A4107A">
          <w:rPr>
            <w:rFonts w:ascii="Arial" w:hAnsi="Arial" w:cs="Arial"/>
          </w:rPr>
          <w:t>la Banca</w:t>
        </w:r>
      </w:smartTag>
      <w:r w:rsidRPr="00A4107A">
        <w:rPr>
          <w:rFonts w:ascii="Arial" w:hAnsi="Arial" w:cs="Arial"/>
        </w:rPr>
        <w:t xml:space="preserve"> centrale europea e le Banche centrali nazionali se non agiscono in veste di autorità monetaria, altre autorità pubbliche, le pubbliche amministrazioni statali, regionali e locali se non agiscono in veste di autorità pubbliche;</w:t>
      </w:r>
    </w:p>
    <w:p w:rsidR="00A438C2" w:rsidRPr="00A4107A" w:rsidRDefault="00A438C2" w:rsidP="007E34C2">
      <w:pPr>
        <w:pStyle w:val="ListParagraph"/>
        <w:numPr>
          <w:ilvl w:val="0"/>
          <w:numId w:val="51"/>
        </w:numPr>
        <w:tabs>
          <w:tab w:val="clear" w:pos="1566"/>
          <w:tab w:val="num" w:pos="720"/>
        </w:tabs>
        <w:ind w:left="720"/>
        <w:jc w:val="both"/>
        <w:rPr>
          <w:rFonts w:ascii="Arial" w:hAnsi="Arial" w:cs="Arial"/>
        </w:rPr>
      </w:pPr>
      <w:r w:rsidRPr="00A4107A">
        <w:rPr>
          <w:rFonts w:ascii="Arial" w:hAnsi="Arial" w:cs="Arial"/>
        </w:rPr>
        <w:t xml:space="preserve">SIOPE: Sistema Informativo sulle operazioni degli enti pubblici; </w:t>
      </w:r>
    </w:p>
    <w:p w:rsidR="00A438C2" w:rsidRPr="00A4107A" w:rsidRDefault="00A438C2" w:rsidP="007E34C2">
      <w:pPr>
        <w:pStyle w:val="ListParagraph"/>
        <w:numPr>
          <w:ilvl w:val="0"/>
          <w:numId w:val="51"/>
        </w:numPr>
        <w:tabs>
          <w:tab w:val="clear" w:pos="1566"/>
          <w:tab w:val="num" w:pos="720"/>
        </w:tabs>
        <w:ind w:left="720"/>
        <w:jc w:val="both"/>
        <w:rPr>
          <w:rFonts w:ascii="Arial" w:hAnsi="Arial" w:cs="Arial"/>
        </w:rPr>
      </w:pPr>
      <w:r w:rsidRPr="00A4107A">
        <w:rPr>
          <w:rFonts w:ascii="Arial" w:hAnsi="Arial" w:cs="Arial"/>
        </w:rPr>
        <w:t xml:space="preserve">SIOPE+: Sistema di monitoraggio dei pagamenti e degli incassi delle PA che utilizza una infrastruttura di colloquio gestita dalla Banca d’Italia; </w:t>
      </w:r>
    </w:p>
    <w:p w:rsidR="00A438C2" w:rsidRPr="00A4107A" w:rsidRDefault="00A438C2" w:rsidP="007E34C2">
      <w:pPr>
        <w:pStyle w:val="ListParagraph"/>
        <w:numPr>
          <w:ilvl w:val="0"/>
          <w:numId w:val="51"/>
        </w:numPr>
        <w:tabs>
          <w:tab w:val="clear" w:pos="1566"/>
          <w:tab w:val="num" w:pos="720"/>
        </w:tabs>
        <w:ind w:left="720"/>
        <w:jc w:val="both"/>
        <w:rPr>
          <w:rFonts w:ascii="Arial" w:hAnsi="Arial" w:cs="Arial"/>
        </w:rPr>
      </w:pPr>
      <w:r w:rsidRPr="00A4107A">
        <w:rPr>
          <w:rFonts w:ascii="Arial" w:hAnsi="Arial" w:cs="Arial"/>
        </w:rPr>
        <w:t>OIL: ordinativo informatico locale secondo il tracciato standard previsto nella circolare AgID n. 64 del gennaio 2014, incluse successive modifiche e/o integrazioni;</w:t>
      </w:r>
    </w:p>
    <w:p w:rsidR="00A438C2" w:rsidRPr="00A4107A" w:rsidRDefault="00A438C2" w:rsidP="007E34C2">
      <w:pPr>
        <w:pStyle w:val="ListParagraph"/>
        <w:numPr>
          <w:ilvl w:val="0"/>
          <w:numId w:val="51"/>
        </w:numPr>
        <w:tabs>
          <w:tab w:val="clear" w:pos="1566"/>
          <w:tab w:val="num" w:pos="720"/>
        </w:tabs>
        <w:ind w:left="720"/>
        <w:jc w:val="both"/>
        <w:rPr>
          <w:rFonts w:ascii="Arial" w:hAnsi="Arial" w:cs="Arial"/>
        </w:rPr>
      </w:pPr>
      <w:r w:rsidRPr="00A4107A">
        <w:rPr>
          <w:rFonts w:ascii="Arial" w:hAnsi="Arial" w:cs="Arial"/>
        </w:rPr>
        <w:t>OPI: ordinativo di pagamento e incasso secondo il tracciato standard previsto nelle Regole tecniche e standard per l’emissione dei documenti informatici attraverso il sistema SIOPE+ nelle versioni tempo per tempo vigenti;</w:t>
      </w:r>
    </w:p>
    <w:p w:rsidR="00A438C2" w:rsidRPr="00A4107A" w:rsidRDefault="00A438C2" w:rsidP="007E34C2">
      <w:pPr>
        <w:pStyle w:val="ListParagraph"/>
        <w:numPr>
          <w:ilvl w:val="0"/>
          <w:numId w:val="51"/>
        </w:numPr>
        <w:tabs>
          <w:tab w:val="clear" w:pos="1566"/>
          <w:tab w:val="num" w:pos="720"/>
        </w:tabs>
        <w:ind w:left="720"/>
        <w:jc w:val="both"/>
        <w:rPr>
          <w:rFonts w:ascii="Arial" w:hAnsi="Arial" w:cs="Arial"/>
        </w:rPr>
      </w:pPr>
      <w:r w:rsidRPr="00A4107A">
        <w:rPr>
          <w:rFonts w:ascii="Arial" w:hAnsi="Arial" w:cs="Arial"/>
        </w:rPr>
        <w:t>Tramite PA: soggetto incaricato di svolgere il colloquio telematico con SIOPE+ in nome per conto dell’Ente che ha conferito l’incarico;</w:t>
      </w:r>
    </w:p>
    <w:p w:rsidR="00A438C2" w:rsidRPr="00A4107A" w:rsidRDefault="00A438C2" w:rsidP="007E34C2">
      <w:pPr>
        <w:pStyle w:val="ListParagraph"/>
        <w:numPr>
          <w:ilvl w:val="0"/>
          <w:numId w:val="51"/>
        </w:numPr>
        <w:tabs>
          <w:tab w:val="clear" w:pos="1566"/>
          <w:tab w:val="num" w:pos="720"/>
        </w:tabs>
        <w:ind w:left="720"/>
        <w:jc w:val="both"/>
        <w:rPr>
          <w:rFonts w:ascii="Arial" w:hAnsi="Arial" w:cs="Arial"/>
        </w:rPr>
      </w:pPr>
      <w:r w:rsidRPr="00A4107A">
        <w:rPr>
          <w:rFonts w:ascii="Arial" w:hAnsi="Arial" w:cs="Arial"/>
        </w:rPr>
        <w:t>PEC: posta elettronica certificata;</w:t>
      </w:r>
    </w:p>
    <w:p w:rsidR="00A438C2" w:rsidRPr="00A4107A" w:rsidRDefault="00A438C2" w:rsidP="007E34C2">
      <w:pPr>
        <w:pStyle w:val="ListParagraph"/>
        <w:numPr>
          <w:ilvl w:val="0"/>
          <w:numId w:val="51"/>
        </w:numPr>
        <w:tabs>
          <w:tab w:val="clear" w:pos="1566"/>
          <w:tab w:val="num" w:pos="720"/>
        </w:tabs>
        <w:ind w:left="720"/>
        <w:jc w:val="both"/>
        <w:rPr>
          <w:rFonts w:ascii="Arial" w:hAnsi="Arial" w:cs="Arial"/>
        </w:rPr>
      </w:pPr>
      <w:r w:rsidRPr="00A4107A">
        <w:rPr>
          <w:rFonts w:ascii="Arial" w:hAnsi="Arial" w:cs="Arial"/>
        </w:rPr>
        <w:t>CIG: codice identificativo di gara;</w:t>
      </w:r>
    </w:p>
    <w:p w:rsidR="00A438C2" w:rsidRPr="00A4107A" w:rsidRDefault="00A438C2" w:rsidP="007E34C2">
      <w:pPr>
        <w:pStyle w:val="ListParagraph"/>
        <w:numPr>
          <w:ilvl w:val="0"/>
          <w:numId w:val="51"/>
        </w:numPr>
        <w:tabs>
          <w:tab w:val="clear" w:pos="1566"/>
          <w:tab w:val="num" w:pos="720"/>
        </w:tabs>
        <w:ind w:left="720"/>
        <w:jc w:val="both"/>
        <w:rPr>
          <w:rFonts w:ascii="Arial" w:hAnsi="Arial" w:cs="Arial"/>
        </w:rPr>
      </w:pPr>
      <w:r w:rsidRPr="00A4107A">
        <w:rPr>
          <w:rFonts w:ascii="Arial" w:hAnsi="Arial" w:cs="Arial"/>
        </w:rPr>
        <w:t>Operazione di Pagamento:</w:t>
      </w:r>
      <w:r w:rsidRPr="00A4107A">
        <w:rPr>
          <w:rFonts w:ascii="Arial" w:hAnsi="Arial" w:cs="Arial"/>
          <w:lang w:eastAsia="en-US"/>
        </w:rPr>
        <w:t xml:space="preserve"> locuzione generica per indicare indistintamente l’attività, posta in essere sia lato pagatore sia lato beneficiario, di versamento, trasferimento o prelevamento di fondi, indipendentemente da eventuali obblighi sottostanti tra pagatore e beneficiario;</w:t>
      </w:r>
    </w:p>
    <w:p w:rsidR="00A438C2" w:rsidRPr="00A4107A" w:rsidRDefault="00A438C2" w:rsidP="007E34C2">
      <w:pPr>
        <w:pStyle w:val="ListParagraph"/>
        <w:numPr>
          <w:ilvl w:val="0"/>
          <w:numId w:val="51"/>
        </w:numPr>
        <w:tabs>
          <w:tab w:val="clear" w:pos="1566"/>
          <w:tab w:val="num" w:pos="720"/>
        </w:tabs>
        <w:ind w:left="720"/>
        <w:jc w:val="both"/>
        <w:rPr>
          <w:rFonts w:ascii="Arial" w:hAnsi="Arial" w:cs="Arial"/>
        </w:rPr>
      </w:pPr>
      <w:r w:rsidRPr="00A4107A">
        <w:rPr>
          <w:rFonts w:ascii="Arial" w:hAnsi="Arial" w:cs="Arial"/>
        </w:rPr>
        <w:t>Ordinativo: documento emesso dall’Ente per richiedere al Tesoriere l’esecuzione di una Operazioni di Pagamento;</w:t>
      </w:r>
    </w:p>
    <w:p w:rsidR="00A438C2" w:rsidRPr="00A4107A" w:rsidRDefault="00A438C2" w:rsidP="007E34C2">
      <w:pPr>
        <w:pStyle w:val="ListParagraph"/>
        <w:numPr>
          <w:ilvl w:val="0"/>
          <w:numId w:val="51"/>
        </w:numPr>
        <w:tabs>
          <w:tab w:val="clear" w:pos="1566"/>
          <w:tab w:val="num" w:pos="720"/>
        </w:tabs>
        <w:ind w:left="720"/>
        <w:jc w:val="both"/>
        <w:rPr>
          <w:rFonts w:ascii="Arial" w:hAnsi="Arial" w:cs="Arial"/>
        </w:rPr>
      </w:pPr>
      <w:r w:rsidRPr="00A4107A">
        <w:rPr>
          <w:rFonts w:ascii="Arial" w:hAnsi="Arial" w:cs="Arial"/>
        </w:rPr>
        <w:t>Uscite: termine generico per individuare le somme utilizzate per Pagamenti disposti dall’Ente in favore di terzi;</w:t>
      </w:r>
    </w:p>
    <w:p w:rsidR="00A438C2" w:rsidRPr="00A4107A" w:rsidRDefault="00A438C2" w:rsidP="007E34C2">
      <w:pPr>
        <w:pStyle w:val="ListParagraph"/>
        <w:numPr>
          <w:ilvl w:val="0"/>
          <w:numId w:val="51"/>
        </w:numPr>
        <w:tabs>
          <w:tab w:val="clear" w:pos="1566"/>
          <w:tab w:val="num" w:pos="720"/>
        </w:tabs>
        <w:ind w:left="720"/>
        <w:jc w:val="both"/>
        <w:rPr>
          <w:rFonts w:ascii="Arial" w:hAnsi="Arial" w:cs="Arial"/>
        </w:rPr>
      </w:pPr>
      <w:r w:rsidRPr="00A4107A">
        <w:rPr>
          <w:rFonts w:ascii="Arial" w:hAnsi="Arial" w:cs="Arial"/>
        </w:rPr>
        <w:t>SDD: Sepa Direct Debit;</w:t>
      </w:r>
    </w:p>
    <w:p w:rsidR="00A438C2" w:rsidRPr="00A4107A" w:rsidRDefault="00A438C2" w:rsidP="007E34C2">
      <w:pPr>
        <w:pStyle w:val="ListParagraph"/>
        <w:numPr>
          <w:ilvl w:val="0"/>
          <w:numId w:val="51"/>
        </w:numPr>
        <w:tabs>
          <w:tab w:val="clear" w:pos="1566"/>
          <w:tab w:val="num" w:pos="720"/>
        </w:tabs>
        <w:ind w:left="720"/>
        <w:jc w:val="both"/>
        <w:rPr>
          <w:rFonts w:ascii="Arial" w:hAnsi="Arial" w:cs="Arial"/>
        </w:rPr>
      </w:pPr>
      <w:r w:rsidRPr="00A4107A">
        <w:rPr>
          <w:rFonts w:ascii="Arial" w:hAnsi="Arial" w:cs="Arial"/>
          <w:b/>
        </w:rPr>
        <w:t>Pagamento</w:t>
      </w:r>
      <w:r w:rsidRPr="00A4107A">
        <w:rPr>
          <w:rFonts w:ascii="Arial" w:hAnsi="Arial" w:cs="Arial"/>
        </w:rPr>
        <w:t>: Operazione comportante una Uscita eseguita dal Tesoriere in esecuzione del servizio di tesoreria;</w:t>
      </w:r>
    </w:p>
    <w:p w:rsidR="00A438C2" w:rsidRPr="00A4107A" w:rsidRDefault="00A438C2" w:rsidP="007E34C2">
      <w:pPr>
        <w:pStyle w:val="ListParagraph"/>
        <w:numPr>
          <w:ilvl w:val="0"/>
          <w:numId w:val="51"/>
        </w:numPr>
        <w:tabs>
          <w:tab w:val="clear" w:pos="1566"/>
          <w:tab w:val="num" w:pos="720"/>
        </w:tabs>
        <w:ind w:left="720"/>
        <w:jc w:val="both"/>
        <w:rPr>
          <w:rFonts w:ascii="Arial" w:hAnsi="Arial" w:cs="Arial"/>
        </w:rPr>
      </w:pPr>
      <w:r w:rsidRPr="00A4107A">
        <w:rPr>
          <w:rFonts w:ascii="Arial" w:hAnsi="Arial" w:cs="Arial"/>
        </w:rPr>
        <w:t>Mandato: Ordinativo relativo a un Pagamento;</w:t>
      </w:r>
    </w:p>
    <w:p w:rsidR="00A438C2" w:rsidRPr="00A4107A" w:rsidRDefault="00A438C2" w:rsidP="007E34C2">
      <w:pPr>
        <w:pStyle w:val="ListParagraph"/>
        <w:numPr>
          <w:ilvl w:val="0"/>
          <w:numId w:val="51"/>
        </w:numPr>
        <w:tabs>
          <w:tab w:val="clear" w:pos="1566"/>
          <w:tab w:val="num" w:pos="720"/>
        </w:tabs>
        <w:ind w:left="720"/>
        <w:jc w:val="both"/>
        <w:rPr>
          <w:rFonts w:ascii="Arial" w:hAnsi="Arial" w:cs="Arial"/>
        </w:rPr>
      </w:pPr>
      <w:r w:rsidRPr="00A4107A">
        <w:rPr>
          <w:rFonts w:ascii="Arial" w:hAnsi="Arial" w:cs="Arial"/>
        </w:rPr>
        <w:t>Quietanza: ricevuta emessa dal Tesoriere a fronte di un Pagamento;</w:t>
      </w:r>
    </w:p>
    <w:p w:rsidR="00A438C2" w:rsidRPr="00A4107A" w:rsidRDefault="00A438C2" w:rsidP="007E34C2">
      <w:pPr>
        <w:pStyle w:val="ListParagraph"/>
        <w:numPr>
          <w:ilvl w:val="0"/>
          <w:numId w:val="51"/>
        </w:numPr>
        <w:tabs>
          <w:tab w:val="clear" w:pos="1566"/>
          <w:tab w:val="num" w:pos="720"/>
        </w:tabs>
        <w:ind w:left="720"/>
        <w:jc w:val="both"/>
        <w:rPr>
          <w:rFonts w:ascii="Arial" w:hAnsi="Arial" w:cs="Arial"/>
        </w:rPr>
      </w:pPr>
      <w:r w:rsidRPr="00A4107A">
        <w:rPr>
          <w:rFonts w:ascii="Arial" w:hAnsi="Arial" w:cs="Arial"/>
        </w:rPr>
        <w:t>Provvisorio di Uscita: Pagamento in attesa di regolarizzazione poiché effettuato in assenza del relativo Mandato;</w:t>
      </w:r>
    </w:p>
    <w:p w:rsidR="00A438C2" w:rsidRPr="00A4107A" w:rsidRDefault="00A438C2" w:rsidP="007E34C2">
      <w:pPr>
        <w:pStyle w:val="ListParagraph"/>
        <w:numPr>
          <w:ilvl w:val="0"/>
          <w:numId w:val="51"/>
        </w:numPr>
        <w:tabs>
          <w:tab w:val="clear" w:pos="1566"/>
          <w:tab w:val="num" w:pos="720"/>
        </w:tabs>
        <w:ind w:left="720"/>
        <w:jc w:val="both"/>
        <w:rPr>
          <w:rFonts w:ascii="Arial" w:hAnsi="Arial" w:cs="Arial"/>
        </w:rPr>
      </w:pPr>
      <w:r w:rsidRPr="00A4107A">
        <w:rPr>
          <w:rFonts w:ascii="Arial" w:hAnsi="Arial" w:cs="Arial"/>
        </w:rPr>
        <w:t>Entrate: termine generico per individuare le somme utilizzate per Operazioni di Pagamento disposte da terzi in favore dell’Ente;</w:t>
      </w:r>
    </w:p>
    <w:p w:rsidR="00A438C2" w:rsidRPr="00A4107A" w:rsidRDefault="00A438C2" w:rsidP="007E34C2">
      <w:pPr>
        <w:pStyle w:val="ListParagraph"/>
        <w:numPr>
          <w:ilvl w:val="0"/>
          <w:numId w:val="51"/>
        </w:numPr>
        <w:tabs>
          <w:tab w:val="clear" w:pos="1566"/>
          <w:tab w:val="num" w:pos="720"/>
        </w:tabs>
        <w:ind w:left="720"/>
        <w:jc w:val="both"/>
        <w:rPr>
          <w:rFonts w:ascii="Arial" w:hAnsi="Arial" w:cs="Arial"/>
        </w:rPr>
      </w:pPr>
      <w:r w:rsidRPr="00A4107A">
        <w:rPr>
          <w:rFonts w:ascii="Arial" w:hAnsi="Arial" w:cs="Arial"/>
          <w:b/>
        </w:rPr>
        <w:t>Riscossione</w:t>
      </w:r>
      <w:r w:rsidRPr="00A4107A">
        <w:rPr>
          <w:rFonts w:ascii="Arial" w:hAnsi="Arial" w:cs="Arial"/>
        </w:rPr>
        <w:t>: Operazione effettuata dal Tesoriere e comportante una Entrata in esecuzione del servizio di tesoreria;</w:t>
      </w:r>
    </w:p>
    <w:p w:rsidR="00A438C2" w:rsidRPr="00A4107A" w:rsidRDefault="00A438C2" w:rsidP="007E34C2">
      <w:pPr>
        <w:pStyle w:val="ListParagraph"/>
        <w:numPr>
          <w:ilvl w:val="0"/>
          <w:numId w:val="51"/>
        </w:numPr>
        <w:tabs>
          <w:tab w:val="clear" w:pos="1566"/>
          <w:tab w:val="num" w:pos="720"/>
        </w:tabs>
        <w:ind w:left="720"/>
        <w:jc w:val="both"/>
        <w:rPr>
          <w:rFonts w:ascii="Arial" w:hAnsi="Arial" w:cs="Arial"/>
        </w:rPr>
      </w:pPr>
      <w:r w:rsidRPr="00A4107A">
        <w:rPr>
          <w:rFonts w:ascii="Arial" w:hAnsi="Arial" w:cs="Arial"/>
        </w:rPr>
        <w:t>Reversale: Ordinativo relativo a una Riscossione;</w:t>
      </w:r>
    </w:p>
    <w:p w:rsidR="00A438C2" w:rsidRPr="00A4107A" w:rsidRDefault="00A438C2" w:rsidP="007E34C2">
      <w:pPr>
        <w:pStyle w:val="ListParagraph"/>
        <w:numPr>
          <w:ilvl w:val="0"/>
          <w:numId w:val="51"/>
        </w:numPr>
        <w:tabs>
          <w:tab w:val="clear" w:pos="1566"/>
          <w:tab w:val="num" w:pos="720"/>
        </w:tabs>
        <w:ind w:left="720"/>
        <w:jc w:val="both"/>
        <w:rPr>
          <w:rFonts w:ascii="Arial" w:hAnsi="Arial" w:cs="Arial"/>
        </w:rPr>
      </w:pPr>
      <w:r w:rsidRPr="00A4107A">
        <w:rPr>
          <w:rFonts w:ascii="Arial" w:hAnsi="Arial" w:cs="Arial"/>
        </w:rPr>
        <w:t>Ricevuta: documento emesso dal Tesoriere a fronte di una Riscossione;</w:t>
      </w:r>
    </w:p>
    <w:p w:rsidR="00A438C2" w:rsidRPr="00A4107A" w:rsidRDefault="00A438C2" w:rsidP="007E34C2">
      <w:pPr>
        <w:pStyle w:val="ListParagraph"/>
        <w:numPr>
          <w:ilvl w:val="0"/>
          <w:numId w:val="51"/>
        </w:numPr>
        <w:tabs>
          <w:tab w:val="clear" w:pos="1566"/>
          <w:tab w:val="num" w:pos="720"/>
        </w:tabs>
        <w:ind w:left="720"/>
        <w:jc w:val="both"/>
        <w:rPr>
          <w:rFonts w:ascii="Arial" w:hAnsi="Arial" w:cs="Arial"/>
        </w:rPr>
      </w:pPr>
      <w:r w:rsidRPr="00A4107A">
        <w:rPr>
          <w:rFonts w:ascii="Arial" w:hAnsi="Arial" w:cs="Arial"/>
        </w:rPr>
        <w:t>Provvisorio di Entrata: Riscossione in attesa di regolarizzazione poiché effettuata in assenza della relativa Reversale;</w:t>
      </w:r>
    </w:p>
    <w:p w:rsidR="00A438C2" w:rsidRPr="00A4107A" w:rsidRDefault="00A438C2" w:rsidP="007E34C2">
      <w:pPr>
        <w:pStyle w:val="ListParagraph"/>
        <w:numPr>
          <w:ilvl w:val="0"/>
          <w:numId w:val="51"/>
        </w:numPr>
        <w:tabs>
          <w:tab w:val="clear" w:pos="1566"/>
          <w:tab w:val="num" w:pos="720"/>
        </w:tabs>
        <w:ind w:left="720"/>
        <w:jc w:val="both"/>
        <w:rPr>
          <w:rFonts w:ascii="Arial" w:hAnsi="Arial" w:cs="Arial"/>
        </w:rPr>
      </w:pPr>
      <w:r w:rsidRPr="00A4107A">
        <w:rPr>
          <w:rFonts w:ascii="Arial" w:hAnsi="Arial" w:cs="Arial"/>
          <w:b/>
        </w:rPr>
        <w:lastRenderedPageBreak/>
        <w:t>Nodo dei Pagamenti-SPC</w:t>
      </w:r>
      <w:r w:rsidRPr="00A4107A">
        <w:rPr>
          <w:rFonts w:ascii="Arial" w:hAnsi="Arial" w:cs="Arial"/>
        </w:rPr>
        <w:t>: infrastruttura tecnologica unitaria, basata su regole e specifiche standard, che reca modalità semplificate e uniformi per l’effettuazione dei pagamenti verso la pubblica amministrazione;</w:t>
      </w:r>
    </w:p>
    <w:p w:rsidR="00A438C2" w:rsidRPr="00A4107A" w:rsidRDefault="00A438C2" w:rsidP="007E34C2">
      <w:pPr>
        <w:pStyle w:val="ListParagraph"/>
        <w:numPr>
          <w:ilvl w:val="0"/>
          <w:numId w:val="51"/>
        </w:numPr>
        <w:tabs>
          <w:tab w:val="clear" w:pos="1566"/>
          <w:tab w:val="num" w:pos="720"/>
        </w:tabs>
        <w:ind w:left="720"/>
        <w:jc w:val="both"/>
        <w:rPr>
          <w:rFonts w:ascii="Arial" w:hAnsi="Arial" w:cs="Arial"/>
        </w:rPr>
      </w:pPr>
      <w:r w:rsidRPr="00A4107A">
        <w:rPr>
          <w:rFonts w:ascii="Arial" w:hAnsi="Arial" w:cs="Arial"/>
        </w:rPr>
        <w:t>Incasso: Operazione di Pagamento di una Entrata eseguita attraverso il Nodo dei Pagamenti–SPC;</w:t>
      </w:r>
    </w:p>
    <w:p w:rsidR="00A438C2" w:rsidRPr="00A4107A" w:rsidRDefault="00A438C2" w:rsidP="007E34C2">
      <w:pPr>
        <w:pStyle w:val="ListParagraph"/>
        <w:numPr>
          <w:ilvl w:val="0"/>
          <w:numId w:val="51"/>
        </w:numPr>
        <w:tabs>
          <w:tab w:val="clear" w:pos="1566"/>
          <w:tab w:val="num" w:pos="720"/>
        </w:tabs>
        <w:ind w:left="720"/>
        <w:jc w:val="both"/>
        <w:rPr>
          <w:rFonts w:ascii="Arial" w:hAnsi="Arial" w:cs="Arial"/>
        </w:rPr>
      </w:pPr>
      <w:r w:rsidRPr="00A4107A">
        <w:rPr>
          <w:rFonts w:ascii="Arial" w:hAnsi="Arial" w:cs="Arial"/>
        </w:rPr>
        <w:t>RT: ricevuta telematica come definita nelle “Linee guida per l’effettuazione dei pagamenti elettronici a favore delle Pubbliche Amministrazioni e dei gestori di pubblici servizi” emanate dall’Agenzia per l’Italia Digitale.</w:t>
      </w:r>
    </w:p>
    <w:p w:rsidR="00A438C2" w:rsidRPr="00D54B3B" w:rsidRDefault="00A438C2" w:rsidP="00A438C2">
      <w:pPr>
        <w:tabs>
          <w:tab w:val="left" w:pos="284"/>
        </w:tabs>
        <w:spacing w:before="120"/>
        <w:jc w:val="both"/>
        <w:rPr>
          <w:rFonts w:ascii="Arial" w:eastAsia="Arial" w:hAnsi="Arial" w:cs="Arial"/>
          <w:sz w:val="20"/>
          <w:szCs w:val="20"/>
        </w:rPr>
      </w:pPr>
    </w:p>
    <w:p w:rsidR="004757CB" w:rsidRPr="00FA64AA" w:rsidRDefault="004757CB" w:rsidP="00DB14CD">
      <w:pPr>
        <w:spacing w:before="40"/>
        <w:jc w:val="center"/>
        <w:rPr>
          <w:rFonts w:ascii="Arial" w:hAnsi="Arial" w:cs="Arial"/>
          <w:sz w:val="20"/>
          <w:szCs w:val="20"/>
        </w:rPr>
      </w:pPr>
    </w:p>
    <w:p w:rsidR="004757CB" w:rsidRPr="00FA64AA" w:rsidRDefault="00504754" w:rsidP="00DB14CD">
      <w:pPr>
        <w:spacing w:before="40"/>
        <w:jc w:val="center"/>
        <w:rPr>
          <w:rFonts w:ascii="Arial" w:eastAsia="Arial" w:hAnsi="Arial" w:cs="Arial"/>
          <w:b/>
          <w:bCs/>
          <w:sz w:val="20"/>
          <w:szCs w:val="20"/>
        </w:rPr>
      </w:pPr>
      <w:r w:rsidRPr="00FA64AA">
        <w:rPr>
          <w:rFonts w:ascii="Arial" w:eastAsia="Arial" w:hAnsi="Arial" w:cs="Arial"/>
          <w:b/>
          <w:bCs/>
          <w:sz w:val="20"/>
          <w:szCs w:val="20"/>
        </w:rPr>
        <w:t>Art. 2</w:t>
      </w:r>
    </w:p>
    <w:p w:rsidR="00F45990" w:rsidRPr="00FA64AA" w:rsidRDefault="00F45990" w:rsidP="00DB14CD">
      <w:pPr>
        <w:spacing w:before="40"/>
        <w:jc w:val="center"/>
        <w:rPr>
          <w:rFonts w:ascii="Arial" w:eastAsia="Arial" w:hAnsi="Arial" w:cs="Arial"/>
          <w:b/>
          <w:bCs/>
          <w:sz w:val="20"/>
          <w:szCs w:val="20"/>
        </w:rPr>
      </w:pPr>
      <w:r w:rsidRPr="00FA64AA">
        <w:rPr>
          <w:rFonts w:ascii="Arial" w:eastAsia="Arial" w:hAnsi="Arial" w:cs="Arial"/>
          <w:b/>
          <w:bCs/>
          <w:sz w:val="20"/>
          <w:szCs w:val="20"/>
        </w:rPr>
        <w:t>Affidamento del Servizio di tesoreria</w:t>
      </w:r>
    </w:p>
    <w:p w:rsidR="00F45990" w:rsidRPr="00FA64AA" w:rsidRDefault="00F45990" w:rsidP="007E34C2">
      <w:pPr>
        <w:numPr>
          <w:ilvl w:val="0"/>
          <w:numId w:val="50"/>
        </w:numPr>
        <w:tabs>
          <w:tab w:val="left" w:pos="284"/>
        </w:tabs>
        <w:spacing w:before="120"/>
        <w:ind w:left="284" w:hanging="284"/>
        <w:jc w:val="both"/>
        <w:rPr>
          <w:rFonts w:ascii="Arial" w:eastAsia="Arial" w:hAnsi="Arial" w:cs="Arial"/>
          <w:sz w:val="20"/>
          <w:szCs w:val="20"/>
        </w:rPr>
      </w:pPr>
      <w:r w:rsidRPr="00FA64AA">
        <w:rPr>
          <w:rFonts w:ascii="Arial" w:eastAsia="Arial" w:hAnsi="Arial" w:cs="Arial"/>
          <w:sz w:val="20"/>
          <w:szCs w:val="20"/>
        </w:rPr>
        <w:t>Il Servizio di Tesoreria è affidato, a norma dell’art. 2</w:t>
      </w:r>
      <w:r w:rsidR="0084120F">
        <w:rPr>
          <w:rFonts w:ascii="Arial" w:eastAsia="Arial" w:hAnsi="Arial" w:cs="Arial"/>
          <w:sz w:val="20"/>
          <w:szCs w:val="20"/>
        </w:rPr>
        <w:t>0</w:t>
      </w:r>
      <w:r w:rsidRPr="00FA64AA">
        <w:rPr>
          <w:rFonts w:ascii="Arial" w:eastAsia="Arial" w:hAnsi="Arial" w:cs="Arial"/>
          <w:sz w:val="20"/>
          <w:szCs w:val="20"/>
        </w:rPr>
        <w:t xml:space="preserve">3 </w:t>
      </w:r>
      <w:r w:rsidR="0084120F" w:rsidRPr="0084120F">
        <w:rPr>
          <w:rFonts w:ascii="Arial" w:eastAsia="Arial" w:hAnsi="Arial" w:cs="Arial"/>
          <w:sz w:val="20"/>
          <w:szCs w:val="20"/>
        </w:rPr>
        <w:t>del Codice degli Enti Locali della Regione Autonoma Trentino Alto Adige approvato con Lege Regionale 3 maggio 2018, n. 2 e ss.mm.</w:t>
      </w:r>
      <w:r w:rsidRPr="00FA64AA">
        <w:rPr>
          <w:rFonts w:ascii="Arial" w:eastAsia="Arial" w:hAnsi="Arial" w:cs="Arial"/>
          <w:sz w:val="20"/>
          <w:szCs w:val="20"/>
        </w:rPr>
        <w:t xml:space="preserve"> ad un Istituto Bancario autorizzato a svolgere l’attività di cui all’articolo 10 del D.Lgs. 1° settembre 1993, n. 385 </w:t>
      </w:r>
      <w:r w:rsidR="001C5D43">
        <w:rPr>
          <w:rFonts w:ascii="Arial" w:eastAsia="Arial" w:hAnsi="Arial" w:cs="Arial"/>
          <w:sz w:val="20"/>
          <w:szCs w:val="20"/>
        </w:rPr>
        <w:t>o ad altri soggetti autorizzati dalla legge</w:t>
      </w:r>
      <w:r w:rsidR="00D54B3B" w:rsidRPr="00FA64AA">
        <w:rPr>
          <w:rFonts w:ascii="Arial" w:eastAsia="Arial" w:hAnsi="Arial" w:cs="Arial"/>
          <w:sz w:val="20"/>
          <w:szCs w:val="20"/>
        </w:rPr>
        <w:t>.</w:t>
      </w:r>
    </w:p>
    <w:p w:rsidR="00F45990" w:rsidRPr="00FA64AA" w:rsidRDefault="00F45990" w:rsidP="007E34C2">
      <w:pPr>
        <w:numPr>
          <w:ilvl w:val="0"/>
          <w:numId w:val="50"/>
        </w:numPr>
        <w:tabs>
          <w:tab w:val="left" w:pos="284"/>
        </w:tabs>
        <w:spacing w:before="120"/>
        <w:ind w:left="284" w:hanging="284"/>
        <w:jc w:val="both"/>
        <w:rPr>
          <w:rFonts w:ascii="Arial" w:eastAsia="Arial" w:hAnsi="Arial" w:cs="Arial"/>
          <w:sz w:val="20"/>
          <w:szCs w:val="20"/>
        </w:rPr>
      </w:pPr>
      <w:r w:rsidRPr="00FA64AA">
        <w:rPr>
          <w:rFonts w:ascii="Arial" w:eastAsia="Arial" w:hAnsi="Arial" w:cs="Arial"/>
          <w:sz w:val="20"/>
          <w:szCs w:val="20"/>
        </w:rPr>
        <w:t>Nel caso di affidamento del Servizio di Tesoreria a più banche associate fra loro secondo accordi di collaborazione, la banca che funge da capofila deve assumersi, anche per conto delle altre, l’onere di provvedere a tutti gli adempimenti previsti dalle leggi, regolamenti, dalla presente Convenzione nonché le relative responsabilità.</w:t>
      </w:r>
      <w:r w:rsidR="001C5D43">
        <w:rPr>
          <w:rFonts w:ascii="Arial" w:eastAsia="Arial" w:hAnsi="Arial" w:cs="Arial"/>
          <w:sz w:val="20"/>
          <w:szCs w:val="20"/>
        </w:rPr>
        <w:t xml:space="preserve"> È </w:t>
      </w:r>
      <w:r w:rsidRPr="00FA64AA">
        <w:rPr>
          <w:rFonts w:ascii="Arial" w:eastAsia="Arial" w:hAnsi="Arial" w:cs="Arial"/>
          <w:sz w:val="20"/>
          <w:szCs w:val="20"/>
        </w:rPr>
        <w:t>considerato idoneo sportello anche quello di un istituto di credito non capofila, nel rispetto delle prescrizioni di cui sopra.</w:t>
      </w:r>
    </w:p>
    <w:p w:rsidR="00F45990" w:rsidRPr="00FA64AA" w:rsidRDefault="00F45990" w:rsidP="00837079">
      <w:pPr>
        <w:tabs>
          <w:tab w:val="left" w:pos="708"/>
        </w:tabs>
        <w:spacing w:before="40"/>
        <w:ind w:left="284" w:hanging="284"/>
        <w:jc w:val="both"/>
        <w:rPr>
          <w:rFonts w:ascii="Arial" w:eastAsia="Arial" w:hAnsi="Arial" w:cs="Arial"/>
          <w:sz w:val="20"/>
          <w:szCs w:val="20"/>
        </w:rPr>
      </w:pPr>
    </w:p>
    <w:p w:rsidR="00506835" w:rsidRPr="00FA64AA" w:rsidRDefault="00506835" w:rsidP="00837079">
      <w:pPr>
        <w:tabs>
          <w:tab w:val="left" w:pos="708"/>
        </w:tabs>
        <w:spacing w:before="40"/>
        <w:ind w:left="284" w:hanging="284"/>
        <w:jc w:val="both"/>
        <w:rPr>
          <w:rFonts w:ascii="Arial" w:eastAsia="Arial" w:hAnsi="Arial" w:cs="Arial"/>
          <w:sz w:val="20"/>
          <w:szCs w:val="20"/>
        </w:rPr>
      </w:pPr>
    </w:p>
    <w:p w:rsidR="00F45990" w:rsidRPr="00FA64AA" w:rsidRDefault="00F45990" w:rsidP="00DB14CD">
      <w:pPr>
        <w:spacing w:before="40"/>
        <w:jc w:val="center"/>
        <w:rPr>
          <w:rFonts w:ascii="Arial" w:eastAsia="Arial" w:hAnsi="Arial" w:cs="Arial"/>
          <w:b/>
          <w:bCs/>
          <w:sz w:val="20"/>
          <w:szCs w:val="20"/>
        </w:rPr>
      </w:pPr>
      <w:r w:rsidRPr="00FA64AA">
        <w:rPr>
          <w:rFonts w:ascii="Arial" w:eastAsia="Arial" w:hAnsi="Arial" w:cs="Arial"/>
          <w:b/>
          <w:bCs/>
          <w:sz w:val="20"/>
          <w:szCs w:val="20"/>
        </w:rPr>
        <w:t>Art. 3</w:t>
      </w:r>
    </w:p>
    <w:p w:rsidR="004757CB" w:rsidRPr="00FA64AA" w:rsidRDefault="00504754" w:rsidP="00DB14CD">
      <w:pPr>
        <w:spacing w:before="40"/>
        <w:jc w:val="center"/>
        <w:rPr>
          <w:rFonts w:ascii="Arial" w:eastAsia="Arial" w:hAnsi="Arial" w:cs="Arial"/>
          <w:b/>
          <w:bCs/>
          <w:sz w:val="20"/>
          <w:szCs w:val="20"/>
        </w:rPr>
      </w:pPr>
      <w:r w:rsidRPr="00FA64AA">
        <w:rPr>
          <w:rFonts w:ascii="Arial" w:eastAsia="Arial" w:hAnsi="Arial" w:cs="Arial"/>
          <w:b/>
          <w:bCs/>
          <w:sz w:val="20"/>
          <w:szCs w:val="20"/>
        </w:rPr>
        <w:t>Oggetto del servizio di tesoreria</w:t>
      </w:r>
    </w:p>
    <w:p w:rsidR="004757CB" w:rsidRPr="00FA64AA" w:rsidRDefault="00504754" w:rsidP="001C5D43">
      <w:pPr>
        <w:numPr>
          <w:ilvl w:val="0"/>
          <w:numId w:val="40"/>
        </w:numPr>
        <w:tabs>
          <w:tab w:val="left" w:pos="284"/>
        </w:tabs>
        <w:spacing w:before="40"/>
        <w:ind w:left="284" w:hanging="284"/>
        <w:jc w:val="both"/>
        <w:rPr>
          <w:rFonts w:ascii="Arial" w:eastAsia="Arial" w:hAnsi="Arial" w:cs="Arial"/>
          <w:sz w:val="20"/>
          <w:szCs w:val="20"/>
        </w:rPr>
      </w:pPr>
      <w:r w:rsidRPr="00FA64AA">
        <w:rPr>
          <w:rFonts w:ascii="Arial" w:eastAsia="Arial" w:hAnsi="Arial" w:cs="Arial"/>
          <w:sz w:val="20"/>
          <w:szCs w:val="20"/>
        </w:rPr>
        <w:t>Il servizio di tesoreria di cui al presente disciplinare ha per oggetto il complesso delle operazioni legate alla gestione finanziaria del Comune ed in particolare:</w:t>
      </w:r>
    </w:p>
    <w:p w:rsidR="004757CB" w:rsidRPr="00FA64AA" w:rsidRDefault="00504754" w:rsidP="0033150E">
      <w:pPr>
        <w:numPr>
          <w:ilvl w:val="1"/>
          <w:numId w:val="40"/>
        </w:numPr>
        <w:tabs>
          <w:tab w:val="left" w:pos="426"/>
        </w:tabs>
        <w:spacing w:before="40"/>
        <w:ind w:left="709" w:hanging="425"/>
        <w:jc w:val="both"/>
        <w:rPr>
          <w:rFonts w:ascii="Arial" w:eastAsia="Arial" w:hAnsi="Arial" w:cs="Arial"/>
          <w:sz w:val="20"/>
          <w:szCs w:val="20"/>
        </w:rPr>
      </w:pPr>
      <w:r w:rsidRPr="00FA64AA">
        <w:rPr>
          <w:rFonts w:ascii="Arial" w:eastAsia="Arial" w:hAnsi="Arial" w:cs="Arial"/>
          <w:sz w:val="20"/>
          <w:szCs w:val="20"/>
        </w:rPr>
        <w:t>la riscossione delle entrate;</w:t>
      </w:r>
    </w:p>
    <w:p w:rsidR="004757CB" w:rsidRPr="00FA64AA" w:rsidRDefault="00504754" w:rsidP="0033150E">
      <w:pPr>
        <w:numPr>
          <w:ilvl w:val="1"/>
          <w:numId w:val="40"/>
        </w:numPr>
        <w:tabs>
          <w:tab w:val="left" w:pos="426"/>
        </w:tabs>
        <w:spacing w:before="40"/>
        <w:ind w:left="709" w:hanging="425"/>
        <w:jc w:val="both"/>
        <w:rPr>
          <w:rFonts w:ascii="Arial" w:eastAsia="Arial" w:hAnsi="Arial" w:cs="Arial"/>
          <w:sz w:val="20"/>
          <w:szCs w:val="20"/>
        </w:rPr>
      </w:pPr>
      <w:r w:rsidRPr="00FA64AA">
        <w:rPr>
          <w:rFonts w:ascii="Arial" w:eastAsia="Arial" w:hAnsi="Arial" w:cs="Arial"/>
          <w:sz w:val="20"/>
          <w:szCs w:val="20"/>
        </w:rPr>
        <w:t>il pagamento delle spese facenti capo al Comune medesimo e dallo stesso ordinate con l’osservanza delle norme contenute negli articoli che seguono;</w:t>
      </w:r>
    </w:p>
    <w:p w:rsidR="004757CB" w:rsidRPr="00FA64AA" w:rsidRDefault="00504754" w:rsidP="0033150E">
      <w:pPr>
        <w:numPr>
          <w:ilvl w:val="1"/>
          <w:numId w:val="40"/>
        </w:numPr>
        <w:tabs>
          <w:tab w:val="left" w:pos="426"/>
        </w:tabs>
        <w:spacing w:before="40"/>
        <w:ind w:left="709" w:hanging="425"/>
        <w:jc w:val="both"/>
        <w:rPr>
          <w:rFonts w:ascii="Arial" w:eastAsia="Arial" w:hAnsi="Arial" w:cs="Arial"/>
          <w:sz w:val="20"/>
          <w:szCs w:val="20"/>
        </w:rPr>
      </w:pPr>
      <w:r w:rsidRPr="00FA64AA">
        <w:rPr>
          <w:rFonts w:ascii="Arial" w:eastAsia="Arial" w:hAnsi="Arial" w:cs="Arial"/>
          <w:sz w:val="20"/>
          <w:szCs w:val="20"/>
        </w:rPr>
        <w:t>la custodia dei fondi, titoli e valori;</w:t>
      </w:r>
    </w:p>
    <w:p w:rsidR="004757CB" w:rsidRPr="00FA64AA" w:rsidRDefault="00504754" w:rsidP="0033150E">
      <w:pPr>
        <w:numPr>
          <w:ilvl w:val="1"/>
          <w:numId w:val="40"/>
        </w:numPr>
        <w:tabs>
          <w:tab w:val="left" w:pos="426"/>
        </w:tabs>
        <w:spacing w:before="40"/>
        <w:ind w:left="709" w:hanging="425"/>
        <w:jc w:val="both"/>
        <w:rPr>
          <w:rFonts w:ascii="Arial" w:eastAsia="Arial" w:hAnsi="Arial" w:cs="Arial"/>
          <w:sz w:val="20"/>
          <w:szCs w:val="20"/>
        </w:rPr>
      </w:pPr>
      <w:r w:rsidRPr="00FA64AA">
        <w:rPr>
          <w:rFonts w:ascii="Arial" w:eastAsia="Arial" w:hAnsi="Arial" w:cs="Arial"/>
          <w:sz w:val="20"/>
          <w:szCs w:val="20"/>
        </w:rPr>
        <w:t>tutti gli adempimenti connessi previsti dalla Legge, dallo Statuto e dal D.P.G.R.</w:t>
      </w:r>
      <w:r w:rsidR="00F45990" w:rsidRPr="00FA64AA">
        <w:rPr>
          <w:rFonts w:ascii="Arial" w:eastAsia="Arial" w:hAnsi="Arial" w:cs="Arial"/>
          <w:sz w:val="20"/>
          <w:szCs w:val="20"/>
        </w:rPr>
        <w:t xml:space="preserve"> </w:t>
      </w:r>
      <w:r w:rsidRPr="00FA64AA">
        <w:rPr>
          <w:rFonts w:ascii="Arial" w:eastAsia="Arial" w:hAnsi="Arial" w:cs="Arial"/>
          <w:sz w:val="20"/>
          <w:szCs w:val="20"/>
        </w:rPr>
        <w:t>28.05.1999 n. 4/L, dal Regolamento di contabilità o da norme pattizie.</w:t>
      </w:r>
    </w:p>
    <w:p w:rsidR="004757CB" w:rsidRDefault="00504754" w:rsidP="001C5D43">
      <w:pPr>
        <w:numPr>
          <w:ilvl w:val="0"/>
          <w:numId w:val="40"/>
        </w:numPr>
        <w:spacing w:before="120"/>
        <w:ind w:left="284" w:hanging="284"/>
        <w:jc w:val="both"/>
        <w:rPr>
          <w:rFonts w:ascii="Arial" w:eastAsia="Arial" w:hAnsi="Arial" w:cs="Arial"/>
          <w:sz w:val="20"/>
          <w:szCs w:val="20"/>
        </w:rPr>
      </w:pPr>
      <w:r w:rsidRPr="00FA64AA">
        <w:rPr>
          <w:rFonts w:ascii="Arial" w:eastAsia="Arial" w:hAnsi="Arial" w:cs="Arial"/>
          <w:sz w:val="20"/>
          <w:szCs w:val="20"/>
        </w:rPr>
        <w:t>Di norma, e salvo diversa esplicita pattuizione per specifiche riscossioni, l’esazione è pura e semplice, si intende fatta cioè senza l’onere del “non riscosso per riscosso” e senza l’obbligo di esecuzione contro i debitori morosi da parte del Tesoriere, il quale non è tenuto ad intimare atti legali o richieste o ad impegnare, comunque, la propria disponibilità nelle riscossioni, restano sempre a cura dell’Ente ogni pratica legale ed amministrativa per ottenere l’incasso.</w:t>
      </w:r>
    </w:p>
    <w:p w:rsidR="00A438C2" w:rsidRPr="00027E4F" w:rsidRDefault="00A438C2" w:rsidP="00A438C2">
      <w:pPr>
        <w:numPr>
          <w:ilvl w:val="0"/>
          <w:numId w:val="40"/>
        </w:numPr>
        <w:spacing w:before="120"/>
        <w:ind w:left="284" w:hanging="284"/>
        <w:jc w:val="both"/>
        <w:rPr>
          <w:rFonts w:ascii="Arial" w:eastAsia="Arial" w:hAnsi="Arial" w:cs="Arial"/>
          <w:sz w:val="20"/>
          <w:szCs w:val="20"/>
        </w:rPr>
      </w:pPr>
      <w:r w:rsidRPr="00027E4F">
        <w:rPr>
          <w:rFonts w:ascii="Arial" w:eastAsia="Arial" w:hAnsi="Arial" w:cs="Arial"/>
          <w:sz w:val="20"/>
          <w:szCs w:val="20"/>
        </w:rPr>
        <w:t>Esula dall’accordo l’esecuzione degli Incassi effettuati con modalità diverse da quelle contemplate nella presente convenzione, secondo la normativa di riferimento. In ogni caso, anche le Entrate di cui al presente comma devono essere accreditate sul conto di tesoreria con immediatezza, tenuto conto dei tempi tecnici necessari.</w:t>
      </w:r>
    </w:p>
    <w:p w:rsidR="00027E4F" w:rsidRDefault="00504754" w:rsidP="00027E4F">
      <w:pPr>
        <w:numPr>
          <w:ilvl w:val="0"/>
          <w:numId w:val="40"/>
        </w:numPr>
        <w:spacing w:before="120"/>
        <w:ind w:left="284" w:hanging="284"/>
        <w:jc w:val="both"/>
        <w:rPr>
          <w:rFonts w:ascii="Arial" w:eastAsia="Arial" w:hAnsi="Arial" w:cs="Arial"/>
          <w:sz w:val="20"/>
          <w:szCs w:val="20"/>
        </w:rPr>
      </w:pPr>
      <w:r w:rsidRPr="00FA64AA">
        <w:rPr>
          <w:rFonts w:ascii="Arial" w:eastAsia="Arial" w:hAnsi="Arial" w:cs="Arial"/>
          <w:sz w:val="20"/>
          <w:szCs w:val="20"/>
        </w:rPr>
        <w:t>Tutte le riscossioni, anche quelle effettuate tramite concessionario, o altri incaricati della riscossione, saranno comunque versate nel conto di Tesoreria.</w:t>
      </w:r>
    </w:p>
    <w:p w:rsidR="00027E4F" w:rsidRPr="00027E4F" w:rsidRDefault="00A438C2" w:rsidP="00027E4F">
      <w:pPr>
        <w:numPr>
          <w:ilvl w:val="0"/>
          <w:numId w:val="40"/>
        </w:numPr>
        <w:spacing w:before="120"/>
        <w:ind w:left="284" w:hanging="284"/>
        <w:jc w:val="both"/>
        <w:rPr>
          <w:rFonts w:ascii="Arial" w:eastAsia="Arial" w:hAnsi="Arial" w:cs="Arial"/>
          <w:sz w:val="20"/>
          <w:szCs w:val="20"/>
        </w:rPr>
      </w:pPr>
      <w:r w:rsidRPr="00027E4F">
        <w:rPr>
          <w:rFonts w:ascii="Arial" w:eastAsia="Arial" w:hAnsi="Arial" w:cs="Arial"/>
          <w:sz w:val="20"/>
          <w:szCs w:val="20"/>
        </w:rPr>
        <w:t xml:space="preserve">Sono, altresì, oggetto della presente convenzione i servizi inerenti al Nodo dei Pagamenti-SPC: </w:t>
      </w:r>
    </w:p>
    <w:p w:rsidR="00A438C2" w:rsidRPr="00027E4F" w:rsidRDefault="00A438C2" w:rsidP="007E34C2">
      <w:pPr>
        <w:numPr>
          <w:ilvl w:val="0"/>
          <w:numId w:val="53"/>
        </w:numPr>
        <w:spacing w:before="120"/>
        <w:ind w:left="2161" w:hanging="1877"/>
        <w:jc w:val="both"/>
        <w:rPr>
          <w:rFonts w:ascii="Arial" w:eastAsia="Arial" w:hAnsi="Arial" w:cs="Arial"/>
          <w:sz w:val="20"/>
          <w:szCs w:val="20"/>
        </w:rPr>
      </w:pPr>
      <w:r w:rsidRPr="00027E4F">
        <w:rPr>
          <w:rFonts w:ascii="Arial" w:hAnsi="Arial" w:cs="Arial"/>
          <w:sz w:val="20"/>
          <w:szCs w:val="20"/>
        </w:rPr>
        <w:t xml:space="preserve">interconnessione con il Nodo dei Pagamenti-SPC; </w:t>
      </w:r>
    </w:p>
    <w:p w:rsidR="00A438C2" w:rsidRPr="00027E4F" w:rsidRDefault="00A438C2" w:rsidP="007E34C2">
      <w:pPr>
        <w:pStyle w:val="Testocommento"/>
        <w:numPr>
          <w:ilvl w:val="0"/>
          <w:numId w:val="53"/>
        </w:numPr>
        <w:ind w:left="2161" w:hanging="1877"/>
        <w:jc w:val="both"/>
        <w:rPr>
          <w:rFonts w:ascii="Arial" w:hAnsi="Arial" w:cs="Arial"/>
        </w:rPr>
      </w:pPr>
      <w:r w:rsidRPr="00027E4F">
        <w:rPr>
          <w:rFonts w:ascii="Arial" w:hAnsi="Arial" w:cs="Arial"/>
        </w:rPr>
        <w:t>generazione del codice IUV;</w:t>
      </w:r>
    </w:p>
    <w:p w:rsidR="00A438C2" w:rsidRPr="00027E4F" w:rsidRDefault="00A438C2" w:rsidP="007E34C2">
      <w:pPr>
        <w:pStyle w:val="Testocommento"/>
        <w:numPr>
          <w:ilvl w:val="0"/>
          <w:numId w:val="53"/>
        </w:numPr>
        <w:ind w:left="2161" w:hanging="1877"/>
        <w:jc w:val="both"/>
        <w:rPr>
          <w:rFonts w:ascii="Arial" w:hAnsi="Arial" w:cs="Arial"/>
        </w:rPr>
      </w:pPr>
      <w:r w:rsidRPr="00027E4F">
        <w:rPr>
          <w:rFonts w:ascii="Arial" w:hAnsi="Arial" w:cs="Arial"/>
        </w:rPr>
        <w:t>avvisatura;</w:t>
      </w:r>
    </w:p>
    <w:p w:rsidR="00A438C2" w:rsidRPr="00027E4F" w:rsidRDefault="00A438C2" w:rsidP="007E34C2">
      <w:pPr>
        <w:pStyle w:val="Testocommento"/>
        <w:numPr>
          <w:ilvl w:val="0"/>
          <w:numId w:val="53"/>
        </w:numPr>
        <w:ind w:left="2161" w:hanging="1877"/>
        <w:jc w:val="both"/>
        <w:rPr>
          <w:rFonts w:ascii="Arial" w:hAnsi="Arial" w:cs="Arial"/>
        </w:rPr>
      </w:pPr>
      <w:r w:rsidRPr="00027E4F">
        <w:rPr>
          <w:rFonts w:ascii="Arial" w:hAnsi="Arial" w:cs="Arial"/>
        </w:rPr>
        <w:t>riconciliazione dei dati.</w:t>
      </w:r>
    </w:p>
    <w:p w:rsidR="004757CB" w:rsidRDefault="00504754" w:rsidP="001C5D43">
      <w:pPr>
        <w:numPr>
          <w:ilvl w:val="0"/>
          <w:numId w:val="40"/>
        </w:numPr>
        <w:spacing w:before="120"/>
        <w:ind w:left="284" w:hanging="284"/>
        <w:jc w:val="both"/>
        <w:rPr>
          <w:rFonts w:ascii="Arial" w:eastAsia="Arial" w:hAnsi="Arial" w:cs="Arial"/>
          <w:sz w:val="20"/>
          <w:szCs w:val="20"/>
        </w:rPr>
      </w:pPr>
      <w:r w:rsidRPr="00FA64AA">
        <w:rPr>
          <w:rFonts w:ascii="Arial" w:eastAsia="Arial" w:hAnsi="Arial" w:cs="Arial"/>
          <w:sz w:val="20"/>
          <w:szCs w:val="20"/>
        </w:rPr>
        <w:t>Il Tesoriere è responsabile di tutti i depositi, comunque costituiti, intestati al Comune.</w:t>
      </w:r>
    </w:p>
    <w:p w:rsidR="00A438C2" w:rsidRPr="00027E4F" w:rsidRDefault="00A438C2" w:rsidP="001C5D43">
      <w:pPr>
        <w:numPr>
          <w:ilvl w:val="0"/>
          <w:numId w:val="40"/>
        </w:numPr>
        <w:spacing w:before="120"/>
        <w:ind w:left="284" w:hanging="284"/>
        <w:jc w:val="both"/>
        <w:rPr>
          <w:rFonts w:ascii="Arial" w:eastAsia="Arial" w:hAnsi="Arial" w:cs="Arial"/>
          <w:sz w:val="20"/>
          <w:szCs w:val="20"/>
        </w:rPr>
      </w:pPr>
      <w:r w:rsidRPr="00027E4F">
        <w:rPr>
          <w:rFonts w:ascii="Arial" w:eastAsia="Arial" w:hAnsi="Arial" w:cs="Arial"/>
          <w:sz w:val="20"/>
          <w:szCs w:val="20"/>
        </w:rPr>
        <w:t>Le Parti prendono atto dell’obbligo di operare in conformità alle norme ed ai principi dell’armonizzazione contabile prevista dal D.lgs. n. 118/2011 e successive modifiche ed integrazioni.</w:t>
      </w:r>
    </w:p>
    <w:p w:rsidR="004757CB" w:rsidRDefault="004757CB" w:rsidP="00D54B3B">
      <w:pPr>
        <w:spacing w:before="120"/>
        <w:ind w:left="284" w:hanging="284"/>
        <w:jc w:val="both"/>
        <w:rPr>
          <w:rFonts w:ascii="Arial" w:hAnsi="Arial" w:cs="Arial"/>
          <w:sz w:val="20"/>
          <w:szCs w:val="20"/>
        </w:rPr>
      </w:pPr>
    </w:p>
    <w:p w:rsidR="00027E4F" w:rsidRPr="00FA64AA" w:rsidRDefault="00027E4F" w:rsidP="00D54B3B">
      <w:pPr>
        <w:spacing w:before="120"/>
        <w:ind w:left="284" w:hanging="284"/>
        <w:jc w:val="both"/>
        <w:rPr>
          <w:rFonts w:ascii="Arial" w:hAnsi="Arial" w:cs="Arial"/>
          <w:sz w:val="20"/>
          <w:szCs w:val="20"/>
        </w:rPr>
      </w:pPr>
    </w:p>
    <w:p w:rsidR="00EB7265" w:rsidRPr="00027E4F" w:rsidRDefault="00EB7265" w:rsidP="00EB7265">
      <w:pPr>
        <w:spacing w:before="40"/>
        <w:jc w:val="center"/>
        <w:rPr>
          <w:rFonts w:ascii="Arial" w:eastAsia="Arial" w:hAnsi="Arial" w:cs="Arial"/>
          <w:b/>
          <w:bCs/>
          <w:sz w:val="20"/>
          <w:szCs w:val="20"/>
        </w:rPr>
      </w:pPr>
      <w:r w:rsidRPr="00027E4F">
        <w:rPr>
          <w:rFonts w:ascii="Arial" w:eastAsia="Arial" w:hAnsi="Arial" w:cs="Arial"/>
          <w:b/>
          <w:bCs/>
          <w:sz w:val="20"/>
          <w:szCs w:val="20"/>
        </w:rPr>
        <w:lastRenderedPageBreak/>
        <w:t xml:space="preserve">Art. 3 bis </w:t>
      </w:r>
    </w:p>
    <w:p w:rsidR="00EB7265" w:rsidRPr="00027E4F" w:rsidRDefault="00EB7265" w:rsidP="00EB7265">
      <w:pPr>
        <w:spacing w:before="40"/>
        <w:jc w:val="center"/>
        <w:rPr>
          <w:rFonts w:ascii="Arial" w:eastAsia="Arial" w:hAnsi="Arial" w:cs="Arial"/>
          <w:b/>
          <w:bCs/>
          <w:sz w:val="20"/>
          <w:szCs w:val="20"/>
        </w:rPr>
      </w:pPr>
      <w:r w:rsidRPr="00027E4F">
        <w:rPr>
          <w:rFonts w:ascii="Arial" w:eastAsia="Arial" w:hAnsi="Arial" w:cs="Arial"/>
          <w:b/>
          <w:bCs/>
          <w:sz w:val="20"/>
          <w:szCs w:val="20"/>
        </w:rPr>
        <w:t>Caratteristiche del servizio</w:t>
      </w:r>
    </w:p>
    <w:p w:rsidR="00EB7265" w:rsidRPr="00027E4F" w:rsidRDefault="00EB7265" w:rsidP="007E34C2">
      <w:pPr>
        <w:numPr>
          <w:ilvl w:val="0"/>
          <w:numId w:val="52"/>
        </w:numPr>
        <w:tabs>
          <w:tab w:val="left" w:pos="360"/>
        </w:tabs>
        <w:spacing w:before="120"/>
        <w:ind w:left="360" w:hanging="360"/>
        <w:jc w:val="both"/>
        <w:rPr>
          <w:rFonts w:ascii="Arial" w:eastAsia="Arial" w:hAnsi="Arial" w:cs="Arial"/>
          <w:sz w:val="20"/>
          <w:szCs w:val="20"/>
        </w:rPr>
      </w:pPr>
      <w:r w:rsidRPr="00027E4F">
        <w:rPr>
          <w:rFonts w:ascii="Arial" w:eastAsia="Arial" w:hAnsi="Arial" w:cs="Arial"/>
          <w:sz w:val="20"/>
          <w:szCs w:val="20"/>
        </w:rPr>
        <w:t>Lo scambio degli Ordinativi, del giornale di cassa e di ogni altra eventuale documentazione inerente al servizio è effettuato tramite le regole, tempo per tempo vigenti, del protocollo OPI con collegamento tra l’Ente e il Tesoriere per il tramite della piattaforma SIOPE+ gestita dalla Banca d’Italia. I flussi possono contenere un singolo Ordinativo ovvero più Ordinativi. Gli Ordinativi sono costituiti da: Mandati e Reversali che possono contenere una o più “disposizioni”. Per quanto concerne gli OPI, per il pagamento di fatture commerciali devono essere predisposti singoli ordinativi. Nelle operazioni di archiviazione, ricerca e correzione (variazione, annullo e sostituzione) si considera l’Ordinativo nella sua interezza.</w:t>
      </w:r>
    </w:p>
    <w:p w:rsidR="00EB7265" w:rsidRPr="00027E4F" w:rsidRDefault="00EB7265" w:rsidP="007E34C2">
      <w:pPr>
        <w:numPr>
          <w:ilvl w:val="0"/>
          <w:numId w:val="52"/>
        </w:numPr>
        <w:tabs>
          <w:tab w:val="left" w:pos="360"/>
        </w:tabs>
        <w:spacing w:before="120"/>
        <w:ind w:left="360" w:hanging="360"/>
        <w:jc w:val="both"/>
        <w:rPr>
          <w:rFonts w:ascii="Arial" w:eastAsia="Arial" w:hAnsi="Arial" w:cs="Arial"/>
          <w:sz w:val="20"/>
          <w:szCs w:val="20"/>
        </w:rPr>
      </w:pPr>
      <w:r w:rsidRPr="00027E4F">
        <w:rPr>
          <w:rFonts w:ascii="Arial" w:eastAsia="Arial" w:hAnsi="Arial" w:cs="Arial"/>
          <w:sz w:val="20"/>
          <w:szCs w:val="20"/>
        </w:rPr>
        <w:t xml:space="preserve">L’ordinativo è sottoscritto - con firma digitale o firma elettronica qualificata o firma elettronica avanzata - dai soggetti individuati dall’Ente e da questi autorizzati alla firma degli Ordinativi inerenti alla gestione del servizio di tesoreria. L’Ente, nel rispetto delle norme e nell'ambito della propria autonomia, definisce i poteri di firma dei soggetti autorizzati a sottoscrivere i documenti informatici, previo invio al Tesoriere della documentazione di cui al successivo art. </w:t>
      </w:r>
      <w:r w:rsidR="00A36AF2">
        <w:rPr>
          <w:rFonts w:ascii="Arial" w:eastAsia="Arial" w:hAnsi="Arial" w:cs="Arial"/>
          <w:sz w:val="20"/>
          <w:szCs w:val="20"/>
        </w:rPr>
        <w:t>22</w:t>
      </w:r>
      <w:r w:rsidRPr="00027E4F">
        <w:rPr>
          <w:rFonts w:ascii="Arial" w:eastAsia="Arial" w:hAnsi="Arial" w:cs="Arial"/>
          <w:sz w:val="20"/>
          <w:szCs w:val="20"/>
        </w:rPr>
        <w:t xml:space="preserve">, comma </w:t>
      </w:r>
      <w:r w:rsidR="00A36AF2">
        <w:rPr>
          <w:rFonts w:ascii="Arial" w:eastAsia="Arial" w:hAnsi="Arial" w:cs="Arial"/>
          <w:sz w:val="20"/>
          <w:szCs w:val="20"/>
        </w:rPr>
        <w:t>4</w:t>
      </w:r>
      <w:r w:rsidRPr="00027E4F">
        <w:rPr>
          <w:rFonts w:ascii="Arial" w:eastAsia="Arial" w:hAnsi="Arial" w:cs="Arial"/>
          <w:sz w:val="20"/>
          <w:szCs w:val="20"/>
        </w:rPr>
        <w:t>, e dei relativi certificati di firma ovvero fornisce al Tesoriere gli estremi dei certificati stessi. L’Ente si impegna a comunicare tempestivamente al Tesoriere ogni variazione dei soggetti autorizzati alla firma. Il Tesoriere resta impegnato dal giorno lavorativo successivo al ricevimento della comunicazione.</w:t>
      </w:r>
    </w:p>
    <w:p w:rsidR="00EB7265" w:rsidRPr="00027E4F" w:rsidRDefault="00EB7265" w:rsidP="007E34C2">
      <w:pPr>
        <w:numPr>
          <w:ilvl w:val="0"/>
          <w:numId w:val="52"/>
        </w:numPr>
        <w:tabs>
          <w:tab w:val="left" w:pos="360"/>
        </w:tabs>
        <w:spacing w:before="120"/>
        <w:ind w:left="360" w:hanging="360"/>
        <w:jc w:val="both"/>
        <w:rPr>
          <w:rFonts w:ascii="Arial" w:eastAsia="Arial" w:hAnsi="Arial" w:cs="Arial"/>
          <w:sz w:val="20"/>
          <w:szCs w:val="20"/>
        </w:rPr>
      </w:pPr>
      <w:r w:rsidRPr="00027E4F">
        <w:rPr>
          <w:rFonts w:ascii="Arial" w:eastAsia="Arial" w:hAnsi="Arial" w:cs="Arial"/>
          <w:sz w:val="20"/>
          <w:szCs w:val="20"/>
        </w:rPr>
        <w:t>Ai fini del riconoscimento dell’Ente e per garantire e verificare l’integrità, la riservatezza, la legittimità e non ripudiabilità dei documenti trasmessi elettronicamente, ciascun firmatario, preventivamente autorizzato dall’Ente nelle forme prescritte, provvede a conservare le informazioni di sua competenza con la più scrupolosa cura e diligenza e a non divulgarli o comunicarli ad alcuno.</w:t>
      </w:r>
    </w:p>
    <w:p w:rsidR="00EB7265" w:rsidRPr="00027E4F" w:rsidRDefault="00EB7265" w:rsidP="007E34C2">
      <w:pPr>
        <w:numPr>
          <w:ilvl w:val="0"/>
          <w:numId w:val="52"/>
        </w:numPr>
        <w:tabs>
          <w:tab w:val="left" w:pos="360"/>
        </w:tabs>
        <w:spacing w:before="120"/>
        <w:ind w:left="360" w:hanging="360"/>
        <w:jc w:val="both"/>
        <w:rPr>
          <w:rFonts w:ascii="Arial" w:eastAsia="Arial" w:hAnsi="Arial" w:cs="Arial"/>
          <w:sz w:val="20"/>
          <w:szCs w:val="20"/>
        </w:rPr>
      </w:pPr>
      <w:r w:rsidRPr="00027E4F">
        <w:rPr>
          <w:rFonts w:ascii="Arial" w:eastAsia="Arial" w:hAnsi="Arial" w:cs="Arial"/>
          <w:sz w:val="20"/>
          <w:szCs w:val="20"/>
        </w:rPr>
        <w:t xml:space="preserve">L’OPI si intende inviato e pervenuto al destinatario secondo le Regole tecniche e standard per l’emissione dei documenti informatici relativi alla gestione dei servizi di tesoreria e cassa degli enti del comparto pubblico attraverso il Sistema SIOPE+. </w:t>
      </w:r>
    </w:p>
    <w:p w:rsidR="00EB7265" w:rsidRPr="00027E4F" w:rsidRDefault="00EB7265" w:rsidP="007E34C2">
      <w:pPr>
        <w:numPr>
          <w:ilvl w:val="0"/>
          <w:numId w:val="52"/>
        </w:numPr>
        <w:tabs>
          <w:tab w:val="left" w:pos="360"/>
        </w:tabs>
        <w:spacing w:before="120"/>
        <w:ind w:left="360" w:hanging="360"/>
        <w:jc w:val="both"/>
        <w:rPr>
          <w:rFonts w:ascii="Arial" w:eastAsia="Arial" w:hAnsi="Arial" w:cs="Arial"/>
          <w:sz w:val="20"/>
          <w:szCs w:val="20"/>
        </w:rPr>
      </w:pPr>
      <w:r w:rsidRPr="00027E4F">
        <w:rPr>
          <w:rFonts w:ascii="Arial" w:eastAsia="Arial" w:hAnsi="Arial" w:cs="Arial"/>
          <w:sz w:val="20"/>
          <w:szCs w:val="20"/>
        </w:rPr>
        <w:t xml:space="preserve">La trasmissione e la conservazione degli Ordinativi </w:t>
      </w:r>
      <w:r w:rsidR="00E346D5" w:rsidRPr="00027E4F">
        <w:rPr>
          <w:rFonts w:ascii="Arial" w:eastAsia="Arial" w:hAnsi="Arial" w:cs="Arial"/>
          <w:sz w:val="20"/>
          <w:szCs w:val="20"/>
        </w:rPr>
        <w:t>competono e sono</w:t>
      </w:r>
      <w:r w:rsidRPr="00027E4F">
        <w:rPr>
          <w:rFonts w:ascii="Arial" w:eastAsia="Arial" w:hAnsi="Arial" w:cs="Arial"/>
          <w:sz w:val="20"/>
          <w:szCs w:val="20"/>
        </w:rPr>
        <w:t xml:space="preserve"> a carico dell’Ente il quale deve rispettare la normativa vigente e conformarsi alle indicazioni tecniche e procedurali emanate in materia dagli organismi competenti.</w:t>
      </w:r>
    </w:p>
    <w:p w:rsidR="00EB7265" w:rsidRPr="00027E4F" w:rsidRDefault="00EB7265" w:rsidP="007E34C2">
      <w:pPr>
        <w:numPr>
          <w:ilvl w:val="0"/>
          <w:numId w:val="52"/>
        </w:numPr>
        <w:tabs>
          <w:tab w:val="left" w:pos="360"/>
        </w:tabs>
        <w:spacing w:before="120"/>
        <w:ind w:left="360" w:hanging="360"/>
        <w:jc w:val="both"/>
        <w:rPr>
          <w:rFonts w:ascii="Arial" w:eastAsia="Arial" w:hAnsi="Arial" w:cs="Arial"/>
          <w:sz w:val="20"/>
          <w:szCs w:val="20"/>
        </w:rPr>
      </w:pPr>
      <w:r w:rsidRPr="00027E4F">
        <w:rPr>
          <w:rFonts w:ascii="Arial" w:eastAsia="Arial" w:hAnsi="Arial" w:cs="Arial"/>
          <w:sz w:val="20"/>
          <w:szCs w:val="20"/>
        </w:rPr>
        <w:t xml:space="preserve">Il Tesoriere, all’atto del ricevimento dei flussi contenenti gli OPI, provvede a rendere disponibile alla piattaforma SIOPE+ un messaggio attestante la ricezione del relativo flusso. Eseguita la verifica del contenuto del flusso ed acquisiti i dati nel proprio sistema informativo, il Tesoriere, direttamente o tramite il proprio polo informatico, predispone e trasmette a SIOPE+, un messaggio di ritorno munito di riferimento temporale, contenente il risultato dell’acquisizione, segnalando gli Ordinativi presi in carico e quelli non acquisiti; per questi ultimi sarà evidenziata la causa che ne ha impedito l’acquisizione. Dalla trasmissione di detto messaggio decorrono i termini per l’eseguibilità dell’ordine conferito, previsti al successivo art. </w:t>
      </w:r>
      <w:r w:rsidR="00A36AF2">
        <w:rPr>
          <w:rFonts w:ascii="Arial" w:eastAsia="Arial" w:hAnsi="Arial" w:cs="Arial"/>
          <w:sz w:val="20"/>
          <w:szCs w:val="20"/>
        </w:rPr>
        <w:t>11</w:t>
      </w:r>
      <w:r w:rsidRPr="00027E4F">
        <w:rPr>
          <w:rFonts w:ascii="Arial" w:eastAsia="Arial" w:hAnsi="Arial" w:cs="Arial"/>
          <w:sz w:val="20"/>
          <w:szCs w:val="20"/>
        </w:rPr>
        <w:t>.</w:t>
      </w:r>
    </w:p>
    <w:p w:rsidR="00EB7265" w:rsidRPr="00027E4F" w:rsidRDefault="00EB7265" w:rsidP="007E34C2">
      <w:pPr>
        <w:numPr>
          <w:ilvl w:val="0"/>
          <w:numId w:val="52"/>
        </w:numPr>
        <w:tabs>
          <w:tab w:val="left" w:pos="360"/>
        </w:tabs>
        <w:spacing w:before="120"/>
        <w:ind w:left="360" w:hanging="360"/>
        <w:jc w:val="both"/>
        <w:rPr>
          <w:rFonts w:ascii="Arial" w:eastAsia="Arial" w:hAnsi="Arial" w:cs="Arial"/>
          <w:sz w:val="20"/>
          <w:szCs w:val="20"/>
        </w:rPr>
      </w:pPr>
      <w:r w:rsidRPr="00027E4F">
        <w:rPr>
          <w:rFonts w:ascii="Arial" w:eastAsia="Arial" w:hAnsi="Arial" w:cs="Arial"/>
          <w:sz w:val="20"/>
          <w:szCs w:val="20"/>
        </w:rPr>
        <w:t>I flussi inviati dall’Ente (direttamente o tramite la piattaforma SIOPE+) entro l’orario concordato con il Tesoriere saranno acquisiti lo stesso giorno lavorativo per il Tesoriere, mentre eventuali flussi che pervenissero al Tesoriere oltre l’orario concordato saranno presi in carico nel giorno lavorativo successivo.</w:t>
      </w:r>
    </w:p>
    <w:p w:rsidR="00EB7265" w:rsidRPr="00027E4F" w:rsidRDefault="00EB7265" w:rsidP="007E34C2">
      <w:pPr>
        <w:numPr>
          <w:ilvl w:val="0"/>
          <w:numId w:val="52"/>
        </w:numPr>
        <w:tabs>
          <w:tab w:val="left" w:pos="360"/>
        </w:tabs>
        <w:spacing w:before="120"/>
        <w:ind w:left="360" w:hanging="360"/>
        <w:jc w:val="both"/>
        <w:rPr>
          <w:rFonts w:ascii="Arial" w:eastAsia="Arial" w:hAnsi="Arial" w:cs="Arial"/>
          <w:sz w:val="20"/>
          <w:szCs w:val="20"/>
        </w:rPr>
      </w:pPr>
      <w:r w:rsidRPr="00027E4F">
        <w:rPr>
          <w:rFonts w:ascii="Arial" w:eastAsia="Arial" w:hAnsi="Arial" w:cs="Arial"/>
          <w:sz w:val="20"/>
          <w:szCs w:val="20"/>
        </w:rPr>
        <w:t>L’Ente potrà inviare variazioni o annullamenti di Ordinativi precedentemente trasmessi e non ancora eseguiti. Nel caso in cui gli annullamenti o le variazioni riguardino Ordinativi già eseguiti dal Tesoriere, non sarà possibile accettare l’annullamento o la variazione della disposizione e delle relative Quietanze o Ricevute, fatta eccezione per le variazioni di elementi non essenziali ai fini della validità e della regolarità dell’Operazione di Pagamento.</w:t>
      </w:r>
    </w:p>
    <w:p w:rsidR="00EB7265" w:rsidRPr="00027E4F" w:rsidRDefault="00EB7265" w:rsidP="007E34C2">
      <w:pPr>
        <w:numPr>
          <w:ilvl w:val="0"/>
          <w:numId w:val="52"/>
        </w:numPr>
        <w:tabs>
          <w:tab w:val="left" w:pos="360"/>
        </w:tabs>
        <w:spacing w:before="120"/>
        <w:ind w:left="360" w:hanging="360"/>
        <w:jc w:val="both"/>
        <w:rPr>
          <w:rFonts w:ascii="Arial" w:eastAsia="Arial" w:hAnsi="Arial" w:cs="Arial"/>
          <w:sz w:val="20"/>
          <w:szCs w:val="20"/>
        </w:rPr>
      </w:pPr>
      <w:r w:rsidRPr="00027E4F">
        <w:rPr>
          <w:rFonts w:ascii="Arial" w:eastAsia="Arial" w:hAnsi="Arial" w:cs="Arial"/>
          <w:sz w:val="20"/>
          <w:szCs w:val="20"/>
        </w:rPr>
        <w:t xml:space="preserve">A seguito dell’esecuzione dell’Operazione di Pagamento, il Tesoriere predispone ed invia giornalmente alla piattaforma SIOPE+ (in alternativa all’Ente) un messaggio di esito applicativo munito di riferimento temporale contenente, a comprova e discarico, la conferma dell’esecuzione degli Ordinativi; in caso di Pagamento per cassa, </w:t>
      </w:r>
      <w:smartTag w:uri="urn:schemas-microsoft-com:office:smarttags" w:element="PersonName">
        <w:smartTagPr>
          <w:attr w:name="ProductID" w:val="la Quietanza"/>
        </w:smartTagPr>
        <w:r w:rsidRPr="00027E4F">
          <w:rPr>
            <w:rFonts w:ascii="Arial" w:eastAsia="Arial" w:hAnsi="Arial" w:cs="Arial"/>
            <w:sz w:val="20"/>
            <w:szCs w:val="20"/>
          </w:rPr>
          <w:t>la Quietanza</w:t>
        </w:r>
      </w:smartTag>
      <w:r w:rsidRPr="00027E4F">
        <w:rPr>
          <w:rFonts w:ascii="Arial" w:eastAsia="Arial" w:hAnsi="Arial" w:cs="Arial"/>
          <w:sz w:val="20"/>
          <w:szCs w:val="20"/>
        </w:rPr>
        <w:t xml:space="preserve"> del creditore dell’Ente, raccolta su supporto separato, è trattenuta tra gli atti del Tesoriere.</w:t>
      </w:r>
    </w:p>
    <w:p w:rsidR="00EB7265" w:rsidRPr="00027E4F" w:rsidRDefault="00EB7265" w:rsidP="007E34C2">
      <w:pPr>
        <w:numPr>
          <w:ilvl w:val="0"/>
          <w:numId w:val="52"/>
        </w:numPr>
        <w:tabs>
          <w:tab w:val="left" w:pos="360"/>
        </w:tabs>
        <w:spacing w:before="120"/>
        <w:ind w:left="360" w:hanging="360"/>
        <w:jc w:val="both"/>
        <w:rPr>
          <w:rFonts w:ascii="Arial" w:eastAsia="Arial" w:hAnsi="Arial" w:cs="Arial"/>
          <w:sz w:val="20"/>
          <w:szCs w:val="20"/>
        </w:rPr>
      </w:pPr>
      <w:r w:rsidRPr="00027E4F">
        <w:rPr>
          <w:rFonts w:ascii="Arial" w:eastAsia="Arial" w:hAnsi="Arial" w:cs="Arial"/>
          <w:sz w:val="20"/>
          <w:szCs w:val="20"/>
        </w:rPr>
        <w:t>Nelle ipotesi eccezionali in cui per cause oggettive inerenti i canali trasmissivi risulti impossibile l’invio degli Ordinativi, l’Ente, con comunicazione sottoscritta dagli stessi soggetti aventi poteri di firma sugli Ordinativi, evidenzierà al Tesoriere le sole Operazioni di Pagamento aventi carattere d’urgenza o quelle la cui mancata esecuzione possa comportare danni economici; il Tesoriere a seguito di tale comunicazione eseguirà i Pagamenti tramite Provvisori di Uscita. L’Ente è obbligato ad emettere gli Ordinativi con immediatezza non appena rimosse le cause di impedimento.</w:t>
      </w:r>
    </w:p>
    <w:p w:rsidR="004757CB" w:rsidRPr="00FA64AA" w:rsidRDefault="00504754" w:rsidP="00DB14CD">
      <w:pPr>
        <w:spacing w:before="40"/>
        <w:ind w:left="4500"/>
        <w:jc w:val="both"/>
        <w:rPr>
          <w:rFonts w:ascii="Arial" w:hAnsi="Arial" w:cs="Arial"/>
          <w:sz w:val="20"/>
          <w:szCs w:val="20"/>
        </w:rPr>
      </w:pPr>
      <w:r w:rsidRPr="00FA64AA">
        <w:rPr>
          <w:rFonts w:ascii="Arial" w:eastAsia="Arial" w:hAnsi="Arial" w:cs="Arial"/>
          <w:b/>
          <w:bCs/>
          <w:sz w:val="20"/>
          <w:szCs w:val="20"/>
        </w:rPr>
        <w:lastRenderedPageBreak/>
        <w:t xml:space="preserve">Art. </w:t>
      </w:r>
      <w:r w:rsidR="00F45990" w:rsidRPr="00FA64AA">
        <w:rPr>
          <w:rFonts w:ascii="Arial" w:eastAsia="Arial" w:hAnsi="Arial" w:cs="Arial"/>
          <w:b/>
          <w:bCs/>
          <w:sz w:val="20"/>
          <w:szCs w:val="20"/>
        </w:rPr>
        <w:t>4</w:t>
      </w:r>
    </w:p>
    <w:p w:rsidR="004757CB" w:rsidRPr="00FA64AA" w:rsidRDefault="00504754" w:rsidP="00DB14CD">
      <w:pPr>
        <w:spacing w:before="40"/>
        <w:ind w:left="4440"/>
        <w:jc w:val="both"/>
        <w:rPr>
          <w:rFonts w:ascii="Arial" w:eastAsia="Arial" w:hAnsi="Arial" w:cs="Arial"/>
          <w:b/>
          <w:bCs/>
          <w:sz w:val="20"/>
          <w:szCs w:val="20"/>
        </w:rPr>
      </w:pPr>
      <w:r w:rsidRPr="00FA64AA">
        <w:rPr>
          <w:rFonts w:ascii="Arial" w:eastAsia="Arial" w:hAnsi="Arial" w:cs="Arial"/>
          <w:b/>
          <w:bCs/>
          <w:sz w:val="20"/>
          <w:szCs w:val="20"/>
        </w:rPr>
        <w:t>Durata</w:t>
      </w:r>
    </w:p>
    <w:p w:rsidR="004757CB" w:rsidRPr="00FA64AA" w:rsidRDefault="00504754" w:rsidP="001C5D43">
      <w:pPr>
        <w:numPr>
          <w:ilvl w:val="0"/>
          <w:numId w:val="2"/>
        </w:numPr>
        <w:tabs>
          <w:tab w:val="left" w:pos="284"/>
        </w:tabs>
        <w:spacing w:before="120"/>
        <w:ind w:left="284" w:hanging="284"/>
        <w:jc w:val="both"/>
        <w:rPr>
          <w:rFonts w:ascii="Arial" w:eastAsia="Arial" w:hAnsi="Arial" w:cs="Arial"/>
          <w:sz w:val="20"/>
          <w:szCs w:val="20"/>
        </w:rPr>
      </w:pPr>
      <w:r w:rsidRPr="00FA64AA">
        <w:rPr>
          <w:rFonts w:ascii="Arial" w:eastAsia="Arial" w:hAnsi="Arial" w:cs="Arial"/>
          <w:sz w:val="20"/>
          <w:szCs w:val="20"/>
        </w:rPr>
        <w:t xml:space="preserve">La convenzione ha la durata di anni </w:t>
      </w:r>
      <w:r w:rsidR="00D54B3B" w:rsidRPr="00FA64AA">
        <w:rPr>
          <w:rFonts w:ascii="Arial" w:eastAsia="Arial" w:hAnsi="Arial" w:cs="Arial"/>
          <w:sz w:val="20"/>
          <w:szCs w:val="20"/>
        </w:rPr>
        <w:t>5 (</w:t>
      </w:r>
      <w:r w:rsidRPr="00FA64AA">
        <w:rPr>
          <w:rFonts w:ascii="Arial" w:eastAsia="Arial" w:hAnsi="Arial" w:cs="Arial"/>
          <w:sz w:val="20"/>
          <w:szCs w:val="20"/>
        </w:rPr>
        <w:t>cinque</w:t>
      </w:r>
      <w:r w:rsidR="00D54B3B" w:rsidRPr="00FA64AA">
        <w:rPr>
          <w:rFonts w:ascii="Arial" w:eastAsia="Arial" w:hAnsi="Arial" w:cs="Arial"/>
          <w:sz w:val="20"/>
          <w:szCs w:val="20"/>
        </w:rPr>
        <w:t xml:space="preserve">) </w:t>
      </w:r>
      <w:r w:rsidR="00D54B3B" w:rsidRPr="00FE1391">
        <w:rPr>
          <w:rFonts w:ascii="Arial" w:eastAsia="Arial" w:hAnsi="Arial" w:cs="Arial"/>
          <w:sz w:val="20"/>
          <w:szCs w:val="20"/>
        </w:rPr>
        <w:t>decorrenti dal 1</w:t>
      </w:r>
      <w:r w:rsidR="001C5D43" w:rsidRPr="00FE1391">
        <w:rPr>
          <w:rFonts w:ascii="Arial" w:eastAsia="Arial" w:hAnsi="Arial" w:cs="Arial"/>
          <w:sz w:val="20"/>
          <w:szCs w:val="20"/>
        </w:rPr>
        <w:t xml:space="preserve">° </w:t>
      </w:r>
      <w:r w:rsidR="00D54B3B" w:rsidRPr="00FE1391">
        <w:rPr>
          <w:rFonts w:ascii="Arial" w:eastAsia="Arial" w:hAnsi="Arial" w:cs="Arial"/>
          <w:sz w:val="20"/>
          <w:szCs w:val="20"/>
        </w:rPr>
        <w:t xml:space="preserve">gennaio </w:t>
      </w:r>
      <w:r w:rsidR="001C5D43" w:rsidRPr="00FE1391">
        <w:rPr>
          <w:rFonts w:ascii="Arial" w:eastAsia="Arial" w:hAnsi="Arial" w:cs="Arial"/>
          <w:sz w:val="20"/>
          <w:szCs w:val="20"/>
        </w:rPr>
        <w:t>20</w:t>
      </w:r>
      <w:r w:rsidR="00FE1391" w:rsidRPr="00FE1391">
        <w:rPr>
          <w:rFonts w:ascii="Arial" w:eastAsia="Arial" w:hAnsi="Arial" w:cs="Arial"/>
          <w:sz w:val="20"/>
          <w:szCs w:val="20"/>
        </w:rPr>
        <w:t>20</w:t>
      </w:r>
      <w:r w:rsidR="00D54B3B" w:rsidRPr="00FE1391">
        <w:rPr>
          <w:rFonts w:ascii="Arial" w:eastAsia="Arial" w:hAnsi="Arial" w:cs="Arial"/>
          <w:sz w:val="20"/>
          <w:szCs w:val="20"/>
        </w:rPr>
        <w:t xml:space="preserve"> al 31 dicembre 202</w:t>
      </w:r>
      <w:r w:rsidR="00FE1391" w:rsidRPr="00FE1391">
        <w:rPr>
          <w:rFonts w:ascii="Arial" w:eastAsia="Arial" w:hAnsi="Arial" w:cs="Arial"/>
          <w:sz w:val="20"/>
          <w:szCs w:val="20"/>
        </w:rPr>
        <w:t>4</w:t>
      </w:r>
      <w:r w:rsidRPr="00FE1391">
        <w:rPr>
          <w:rFonts w:ascii="Arial" w:eastAsia="Arial" w:hAnsi="Arial" w:cs="Arial"/>
          <w:sz w:val="20"/>
          <w:szCs w:val="20"/>
        </w:rPr>
        <w:t>; la</w:t>
      </w:r>
      <w:r w:rsidRPr="00FA64AA">
        <w:rPr>
          <w:rFonts w:ascii="Arial" w:eastAsia="Arial" w:hAnsi="Arial" w:cs="Arial"/>
          <w:sz w:val="20"/>
          <w:szCs w:val="20"/>
        </w:rPr>
        <w:t xml:space="preserve"> scadenza della stessa coincide con la scadenza dell’esercizio finanziario.</w:t>
      </w:r>
    </w:p>
    <w:p w:rsidR="004757CB" w:rsidRPr="00FA64AA" w:rsidRDefault="00504754" w:rsidP="001C5D43">
      <w:pPr>
        <w:numPr>
          <w:ilvl w:val="0"/>
          <w:numId w:val="2"/>
        </w:numPr>
        <w:tabs>
          <w:tab w:val="left" w:pos="284"/>
        </w:tabs>
        <w:spacing w:before="120"/>
        <w:ind w:left="284" w:hanging="284"/>
        <w:jc w:val="both"/>
        <w:rPr>
          <w:rFonts w:ascii="Arial" w:eastAsia="Arial" w:hAnsi="Arial" w:cs="Arial"/>
          <w:sz w:val="20"/>
          <w:szCs w:val="20"/>
        </w:rPr>
      </w:pPr>
      <w:r w:rsidRPr="00FA64AA">
        <w:rPr>
          <w:rFonts w:ascii="Arial" w:eastAsia="Arial" w:hAnsi="Arial" w:cs="Arial"/>
          <w:sz w:val="20"/>
          <w:szCs w:val="20"/>
        </w:rPr>
        <w:t xml:space="preserve">Il Comune si riserva la facoltà di </w:t>
      </w:r>
      <w:r w:rsidR="007F7DAC" w:rsidRPr="00FA64AA">
        <w:rPr>
          <w:rFonts w:ascii="Arial" w:eastAsia="Arial" w:hAnsi="Arial" w:cs="Arial"/>
          <w:sz w:val="20"/>
          <w:szCs w:val="20"/>
        </w:rPr>
        <w:t xml:space="preserve">prorogare </w:t>
      </w:r>
      <w:r w:rsidRPr="00FA64AA">
        <w:rPr>
          <w:rFonts w:ascii="Arial" w:eastAsia="Arial" w:hAnsi="Arial" w:cs="Arial"/>
          <w:sz w:val="20"/>
          <w:szCs w:val="20"/>
        </w:rPr>
        <w:t>la presente convenzione per non più di una volta e previa valutazione della convenienza tecnico-economica per un periodo di tempo non superiore all’originario affidamento.</w:t>
      </w:r>
    </w:p>
    <w:p w:rsidR="004757CB" w:rsidRPr="00FA64AA" w:rsidRDefault="00504754" w:rsidP="001C5D43">
      <w:pPr>
        <w:numPr>
          <w:ilvl w:val="0"/>
          <w:numId w:val="2"/>
        </w:numPr>
        <w:tabs>
          <w:tab w:val="left" w:pos="284"/>
        </w:tabs>
        <w:spacing w:before="120"/>
        <w:ind w:left="284" w:hanging="284"/>
        <w:jc w:val="both"/>
        <w:rPr>
          <w:rFonts w:ascii="Arial" w:hAnsi="Arial" w:cs="Arial"/>
          <w:sz w:val="20"/>
          <w:szCs w:val="20"/>
        </w:rPr>
      </w:pPr>
      <w:r w:rsidRPr="00FA64AA">
        <w:rPr>
          <w:rFonts w:ascii="Arial" w:eastAsia="Arial" w:hAnsi="Arial" w:cs="Arial"/>
          <w:sz w:val="20"/>
          <w:szCs w:val="20"/>
        </w:rPr>
        <w:t>Qualora il servizio di tesoreria venga affidato a più aziende di credito associate fra loro secondo accordi di collaborazione e questi ultimi, alla loro scadenza, non venissero rinnovati, il servizio di tesoreria sarà comunque svolto, alle condizioni originarie e fino alla scadenza della convenzione, dall’istituto di credito affidatario, salvo che uno degli associati, con lettera raccomandata con avviso di ricevimento da spedirsi entro il 30 settembre dell’anno di scadenza degli accordi, non si dichiari disposto ad offrire condizioni migliori e dimostri di</w:t>
      </w:r>
      <w:bookmarkStart w:id="1" w:name="page3"/>
      <w:bookmarkEnd w:id="1"/>
      <w:r w:rsidR="00F45990" w:rsidRPr="00FA64AA">
        <w:rPr>
          <w:rFonts w:ascii="Arial" w:eastAsia="Arial" w:hAnsi="Arial" w:cs="Arial"/>
          <w:sz w:val="20"/>
          <w:szCs w:val="20"/>
        </w:rPr>
        <w:t xml:space="preserve"> </w:t>
      </w:r>
      <w:r w:rsidRPr="00FA64AA">
        <w:rPr>
          <w:rFonts w:ascii="Arial" w:eastAsia="Arial" w:hAnsi="Arial" w:cs="Arial"/>
          <w:sz w:val="20"/>
          <w:szCs w:val="20"/>
        </w:rPr>
        <w:t>essere in grado di dotarsi di un migliore assetto tecnico - organizzativo, ivi compresi gli investimenti, le strutture, l’organizzazione informatica ed il personale destinati alla gestione del servizio.</w:t>
      </w:r>
    </w:p>
    <w:p w:rsidR="004757CB" w:rsidRPr="00FA64AA" w:rsidRDefault="00504754" w:rsidP="001C5D43">
      <w:pPr>
        <w:numPr>
          <w:ilvl w:val="0"/>
          <w:numId w:val="3"/>
        </w:numPr>
        <w:tabs>
          <w:tab w:val="left" w:pos="284"/>
        </w:tabs>
        <w:spacing w:before="120"/>
        <w:ind w:left="284" w:hanging="284"/>
        <w:jc w:val="both"/>
        <w:rPr>
          <w:rFonts w:ascii="Arial" w:eastAsia="Arial" w:hAnsi="Arial" w:cs="Arial"/>
          <w:sz w:val="20"/>
          <w:szCs w:val="20"/>
        </w:rPr>
      </w:pPr>
      <w:r w:rsidRPr="00FA64AA">
        <w:rPr>
          <w:rFonts w:ascii="Arial" w:eastAsia="Arial" w:hAnsi="Arial" w:cs="Arial"/>
          <w:sz w:val="20"/>
          <w:szCs w:val="20"/>
        </w:rPr>
        <w:t>In tale ultimo caso, la giunta comunale dichiara la risoluzione della convenzione e procede alla stipulazione di una nuova convenzione con efficacia per il restante periodo, previa valutazione della/e offerte presentate dagli istituti di credito di cui al terzo comma.</w:t>
      </w:r>
    </w:p>
    <w:p w:rsidR="004757CB" w:rsidRPr="00FA64AA" w:rsidRDefault="00504754" w:rsidP="00FE1391">
      <w:pPr>
        <w:numPr>
          <w:ilvl w:val="0"/>
          <w:numId w:val="3"/>
        </w:numPr>
        <w:tabs>
          <w:tab w:val="left" w:pos="284"/>
        </w:tabs>
        <w:spacing w:before="120"/>
        <w:ind w:left="284" w:hanging="284"/>
        <w:jc w:val="both"/>
        <w:rPr>
          <w:rFonts w:ascii="Arial" w:eastAsia="Arial" w:hAnsi="Arial" w:cs="Arial"/>
          <w:sz w:val="20"/>
          <w:szCs w:val="20"/>
        </w:rPr>
      </w:pPr>
      <w:r w:rsidRPr="00FA64AA">
        <w:rPr>
          <w:rFonts w:ascii="Arial" w:eastAsia="Arial" w:hAnsi="Arial" w:cs="Arial"/>
          <w:sz w:val="20"/>
          <w:szCs w:val="20"/>
        </w:rPr>
        <w:t xml:space="preserve">Dopo la scadenza della convenzione e comunque fino all’individuazione del nuovo gestore, il Tesoriere ha l’obbligo di continuare il servizio in regime di proroga </w:t>
      </w:r>
      <w:r w:rsidR="001C5D43">
        <w:rPr>
          <w:rFonts w:ascii="Arial" w:eastAsia="Arial" w:hAnsi="Arial" w:cs="Arial"/>
          <w:sz w:val="20"/>
          <w:szCs w:val="20"/>
        </w:rPr>
        <w:t>tecnica</w:t>
      </w:r>
      <w:r w:rsidRPr="00FA64AA">
        <w:rPr>
          <w:rFonts w:ascii="Arial" w:eastAsia="Arial" w:hAnsi="Arial" w:cs="Arial"/>
          <w:sz w:val="20"/>
          <w:szCs w:val="20"/>
        </w:rPr>
        <w:t xml:space="preserve"> per un periodo massimo di mesi sei</w:t>
      </w:r>
      <w:r w:rsidR="00BE2453" w:rsidRPr="00FA64AA">
        <w:rPr>
          <w:rFonts w:ascii="Arial" w:eastAsia="Arial" w:hAnsi="Arial" w:cs="Arial"/>
          <w:sz w:val="20"/>
          <w:szCs w:val="20"/>
        </w:rPr>
        <w:t>, e comunque fino a quando non sia intervenuta altra nuova convenzione,</w:t>
      </w:r>
      <w:r w:rsidRPr="00FA64AA">
        <w:rPr>
          <w:rFonts w:ascii="Arial" w:eastAsia="Arial" w:hAnsi="Arial" w:cs="Arial"/>
          <w:sz w:val="20"/>
          <w:szCs w:val="20"/>
        </w:rPr>
        <w:t xml:space="preserve"> senza alcun onere aggiuntivo in capo all’Ente rispetto alle condizioni in vigore.</w:t>
      </w:r>
    </w:p>
    <w:p w:rsidR="004757CB" w:rsidRPr="00FA64AA" w:rsidRDefault="00504754" w:rsidP="001C5D43">
      <w:pPr>
        <w:numPr>
          <w:ilvl w:val="0"/>
          <w:numId w:val="3"/>
        </w:numPr>
        <w:tabs>
          <w:tab w:val="left" w:pos="284"/>
        </w:tabs>
        <w:spacing w:before="120"/>
        <w:ind w:left="284" w:hanging="284"/>
        <w:jc w:val="both"/>
        <w:rPr>
          <w:rFonts w:ascii="Arial" w:eastAsia="Arial" w:hAnsi="Arial" w:cs="Arial"/>
          <w:sz w:val="20"/>
          <w:szCs w:val="20"/>
        </w:rPr>
      </w:pPr>
      <w:r w:rsidRPr="00FA64AA">
        <w:rPr>
          <w:rFonts w:ascii="Arial" w:eastAsia="Arial" w:hAnsi="Arial" w:cs="Arial"/>
          <w:sz w:val="20"/>
          <w:szCs w:val="20"/>
        </w:rPr>
        <w:t xml:space="preserve">All'atto della cessazione del servizio regolamentato dalla presente convenzione, il Tesoriere è tenuto a trasmettere all'Ente tutti gli archivi, anche informatizzati ed eventuali documenti cartacei (registri, bollettari e quant'altro) inerenti </w:t>
      </w:r>
      <w:r w:rsidR="001C5D43" w:rsidRPr="00FA64AA">
        <w:rPr>
          <w:rFonts w:ascii="Arial" w:eastAsia="Arial" w:hAnsi="Arial" w:cs="Arial"/>
          <w:sz w:val="20"/>
          <w:szCs w:val="20"/>
        </w:rPr>
        <w:t>alla</w:t>
      </w:r>
      <w:r w:rsidRPr="00FA64AA">
        <w:rPr>
          <w:rFonts w:ascii="Arial" w:eastAsia="Arial" w:hAnsi="Arial" w:cs="Arial"/>
          <w:sz w:val="20"/>
          <w:szCs w:val="20"/>
        </w:rPr>
        <w:t xml:space="preserve"> gestione del servizio medesimo, senza che rilevi il momento in cui la cessazione si verifica.</w:t>
      </w:r>
    </w:p>
    <w:p w:rsidR="004757CB" w:rsidRPr="00FA64AA" w:rsidRDefault="004757CB" w:rsidP="00DB14CD">
      <w:pPr>
        <w:spacing w:before="40"/>
        <w:jc w:val="center"/>
        <w:rPr>
          <w:rFonts w:ascii="Arial" w:hAnsi="Arial" w:cs="Arial"/>
          <w:sz w:val="20"/>
          <w:szCs w:val="20"/>
        </w:rPr>
      </w:pPr>
    </w:p>
    <w:p w:rsidR="008B0D64" w:rsidRPr="00FA64AA" w:rsidRDefault="008B0D64" w:rsidP="00DB14CD">
      <w:pPr>
        <w:spacing w:before="40"/>
        <w:jc w:val="center"/>
        <w:rPr>
          <w:rFonts w:ascii="Arial" w:hAnsi="Arial" w:cs="Arial"/>
          <w:sz w:val="20"/>
          <w:szCs w:val="20"/>
        </w:rPr>
      </w:pPr>
    </w:p>
    <w:p w:rsidR="004757CB" w:rsidRPr="00FA64AA" w:rsidRDefault="00504754" w:rsidP="00DB14CD">
      <w:pPr>
        <w:spacing w:before="40"/>
        <w:jc w:val="center"/>
        <w:rPr>
          <w:rFonts w:ascii="Arial" w:hAnsi="Arial" w:cs="Arial"/>
          <w:sz w:val="20"/>
          <w:szCs w:val="20"/>
        </w:rPr>
      </w:pPr>
      <w:r w:rsidRPr="00FA64AA">
        <w:rPr>
          <w:rFonts w:ascii="Arial" w:eastAsia="Arial" w:hAnsi="Arial" w:cs="Arial"/>
          <w:b/>
          <w:bCs/>
          <w:sz w:val="20"/>
          <w:szCs w:val="20"/>
        </w:rPr>
        <w:t xml:space="preserve">Art. </w:t>
      </w:r>
      <w:r w:rsidR="00BE2453" w:rsidRPr="00FA64AA">
        <w:rPr>
          <w:rFonts w:ascii="Arial" w:eastAsia="Arial" w:hAnsi="Arial" w:cs="Arial"/>
          <w:b/>
          <w:bCs/>
          <w:sz w:val="20"/>
          <w:szCs w:val="20"/>
        </w:rPr>
        <w:t>5</w:t>
      </w:r>
    </w:p>
    <w:p w:rsidR="004757CB" w:rsidRPr="00FA64AA" w:rsidRDefault="00504754" w:rsidP="00DB14CD">
      <w:pPr>
        <w:spacing w:before="40"/>
        <w:jc w:val="center"/>
        <w:rPr>
          <w:rFonts w:ascii="Arial" w:hAnsi="Arial" w:cs="Arial"/>
          <w:sz w:val="20"/>
          <w:szCs w:val="20"/>
        </w:rPr>
      </w:pPr>
      <w:r w:rsidRPr="00FA64AA">
        <w:rPr>
          <w:rFonts w:ascii="Arial" w:eastAsia="Arial" w:hAnsi="Arial" w:cs="Arial"/>
          <w:b/>
          <w:bCs/>
          <w:sz w:val="20"/>
          <w:szCs w:val="20"/>
        </w:rPr>
        <w:t>Esercizio finanziario</w:t>
      </w:r>
    </w:p>
    <w:p w:rsidR="004757CB" w:rsidRPr="00FA64AA" w:rsidRDefault="00504754" w:rsidP="001C5D43">
      <w:pPr>
        <w:numPr>
          <w:ilvl w:val="0"/>
          <w:numId w:val="4"/>
        </w:numPr>
        <w:tabs>
          <w:tab w:val="left" w:pos="284"/>
        </w:tabs>
        <w:spacing w:before="120"/>
        <w:ind w:left="284" w:hanging="284"/>
        <w:jc w:val="both"/>
        <w:rPr>
          <w:rFonts w:ascii="Arial" w:eastAsia="Arial" w:hAnsi="Arial" w:cs="Arial"/>
          <w:sz w:val="20"/>
          <w:szCs w:val="20"/>
        </w:rPr>
      </w:pPr>
      <w:r w:rsidRPr="00FA64AA">
        <w:rPr>
          <w:rFonts w:ascii="Arial" w:eastAsia="Arial" w:hAnsi="Arial" w:cs="Arial"/>
          <w:sz w:val="20"/>
          <w:szCs w:val="20"/>
        </w:rPr>
        <w:t>L'esercizio finanziario dell'Ente ha durata annuale, con inizio il 1° gennaio e termine il 31 dicembre di ciascun anno; dopo tale termine non possono effettuarsi operazioni di cassa sul bilancio dell'anno precedente. Resta salva la regolarizzazione degli incassi avvenuti negli ultimi giorni dell'esercizio finanziario da effettuarsi entro il primo mese del nuovo anno e che sarà comunque contabilizzata con riferimento all'anno precedente.</w:t>
      </w:r>
    </w:p>
    <w:p w:rsidR="004757CB" w:rsidRPr="00FA64AA" w:rsidRDefault="004757CB" w:rsidP="00DB14CD">
      <w:pPr>
        <w:spacing w:before="40"/>
        <w:jc w:val="both"/>
        <w:rPr>
          <w:rFonts w:ascii="Arial" w:hAnsi="Arial" w:cs="Arial"/>
          <w:sz w:val="20"/>
          <w:szCs w:val="20"/>
        </w:rPr>
      </w:pPr>
    </w:p>
    <w:p w:rsidR="00506835" w:rsidRPr="00FA64AA" w:rsidRDefault="00506835" w:rsidP="00DB14CD">
      <w:pPr>
        <w:spacing w:before="40"/>
        <w:jc w:val="both"/>
        <w:rPr>
          <w:rFonts w:ascii="Arial" w:hAnsi="Arial" w:cs="Arial"/>
          <w:sz w:val="20"/>
          <w:szCs w:val="20"/>
        </w:rPr>
      </w:pPr>
    </w:p>
    <w:p w:rsidR="00BE2453" w:rsidRPr="00FA64AA" w:rsidRDefault="00BE2453" w:rsidP="00DB14CD">
      <w:pPr>
        <w:spacing w:before="40"/>
        <w:jc w:val="center"/>
        <w:rPr>
          <w:rFonts w:ascii="Arial" w:hAnsi="Arial" w:cs="Arial"/>
          <w:sz w:val="20"/>
          <w:szCs w:val="20"/>
        </w:rPr>
      </w:pPr>
      <w:r w:rsidRPr="00FA64AA">
        <w:rPr>
          <w:rFonts w:ascii="Arial" w:eastAsia="Arial" w:hAnsi="Arial" w:cs="Arial"/>
          <w:b/>
          <w:bCs/>
          <w:sz w:val="20"/>
          <w:szCs w:val="20"/>
        </w:rPr>
        <w:t>Art. 6</w:t>
      </w:r>
    </w:p>
    <w:p w:rsidR="00BE2453" w:rsidRPr="00FA64AA" w:rsidRDefault="00BE2453" w:rsidP="00DB14CD">
      <w:pPr>
        <w:spacing w:before="40"/>
        <w:jc w:val="center"/>
        <w:rPr>
          <w:rFonts w:ascii="Arial" w:hAnsi="Arial" w:cs="Arial"/>
          <w:sz w:val="20"/>
          <w:szCs w:val="20"/>
        </w:rPr>
      </w:pPr>
      <w:r w:rsidRPr="00FA64AA">
        <w:rPr>
          <w:rFonts w:ascii="Arial" w:eastAsia="Arial" w:hAnsi="Arial" w:cs="Arial"/>
          <w:b/>
          <w:bCs/>
          <w:sz w:val="20"/>
          <w:szCs w:val="20"/>
        </w:rPr>
        <w:t xml:space="preserve">Condizioni </w:t>
      </w:r>
      <w:r w:rsidR="00375A85" w:rsidRPr="00FA64AA">
        <w:rPr>
          <w:rFonts w:ascii="Arial" w:eastAsia="Arial" w:hAnsi="Arial" w:cs="Arial"/>
          <w:b/>
          <w:bCs/>
          <w:sz w:val="20"/>
          <w:szCs w:val="20"/>
        </w:rPr>
        <w:t xml:space="preserve">e spese </w:t>
      </w:r>
      <w:r w:rsidRPr="00FA64AA">
        <w:rPr>
          <w:rFonts w:ascii="Arial" w:eastAsia="Arial" w:hAnsi="Arial" w:cs="Arial"/>
          <w:b/>
          <w:bCs/>
          <w:sz w:val="20"/>
          <w:szCs w:val="20"/>
        </w:rPr>
        <w:t>per lo svolgimento del servizio</w:t>
      </w:r>
    </w:p>
    <w:p w:rsidR="003E4F54" w:rsidRPr="00FA64AA" w:rsidRDefault="003E4F54" w:rsidP="007E34C2">
      <w:pPr>
        <w:numPr>
          <w:ilvl w:val="0"/>
          <w:numId w:val="41"/>
        </w:numPr>
        <w:spacing w:before="120"/>
        <w:ind w:left="284" w:hanging="284"/>
        <w:jc w:val="both"/>
        <w:rPr>
          <w:rFonts w:ascii="Arial" w:eastAsia="Arial" w:hAnsi="Arial" w:cs="Arial"/>
          <w:sz w:val="20"/>
          <w:szCs w:val="20"/>
        </w:rPr>
      </w:pPr>
      <w:r w:rsidRPr="00FA64AA">
        <w:rPr>
          <w:rFonts w:ascii="Arial" w:eastAsia="Arial" w:hAnsi="Arial" w:cs="Arial"/>
          <w:sz w:val="20"/>
          <w:szCs w:val="20"/>
        </w:rPr>
        <w:t xml:space="preserve">Il servizio di Tesoreria è gestito senza diritto del Tesoriere ad alcun compenso, dovendosi intendere affidato ed accettato a condizione di gratuità. </w:t>
      </w:r>
    </w:p>
    <w:p w:rsidR="00636744" w:rsidRPr="00FA64AA" w:rsidRDefault="003E4F54" w:rsidP="007E34C2">
      <w:pPr>
        <w:numPr>
          <w:ilvl w:val="0"/>
          <w:numId w:val="41"/>
        </w:numPr>
        <w:spacing w:before="120"/>
        <w:ind w:left="284" w:hanging="284"/>
        <w:jc w:val="both"/>
        <w:rPr>
          <w:rFonts w:ascii="Arial" w:eastAsia="Arial" w:hAnsi="Arial" w:cs="Arial"/>
          <w:sz w:val="20"/>
          <w:szCs w:val="20"/>
        </w:rPr>
      </w:pPr>
      <w:r w:rsidRPr="00FA64AA">
        <w:rPr>
          <w:rFonts w:ascii="Arial" w:eastAsia="Arial" w:hAnsi="Arial" w:cs="Arial"/>
          <w:sz w:val="20"/>
          <w:szCs w:val="20"/>
        </w:rPr>
        <w:t xml:space="preserve">Il </w:t>
      </w:r>
      <w:r w:rsidR="00D54B3B" w:rsidRPr="00FA64AA">
        <w:rPr>
          <w:rFonts w:ascii="Arial" w:eastAsia="Arial" w:hAnsi="Arial" w:cs="Arial"/>
          <w:sz w:val="20"/>
          <w:szCs w:val="20"/>
        </w:rPr>
        <w:t>servizio</w:t>
      </w:r>
      <w:r w:rsidRPr="00FA64AA">
        <w:rPr>
          <w:rFonts w:ascii="Arial" w:eastAsia="Arial" w:hAnsi="Arial" w:cs="Arial"/>
          <w:sz w:val="20"/>
          <w:szCs w:val="20"/>
        </w:rPr>
        <w:t xml:space="preserve"> di </w:t>
      </w:r>
      <w:r w:rsidR="00D54B3B" w:rsidRPr="00FA64AA">
        <w:rPr>
          <w:rFonts w:ascii="Arial" w:eastAsia="Arial" w:hAnsi="Arial" w:cs="Arial"/>
          <w:sz w:val="20"/>
          <w:szCs w:val="20"/>
        </w:rPr>
        <w:t>T</w:t>
      </w:r>
      <w:r w:rsidRPr="00FA64AA">
        <w:rPr>
          <w:rFonts w:ascii="Arial" w:eastAsia="Arial" w:hAnsi="Arial" w:cs="Arial"/>
          <w:sz w:val="20"/>
          <w:szCs w:val="20"/>
        </w:rPr>
        <w:t>esoreria è svolto, altresì, gratuitamente nei confronti degli utenti dei servizi del Comune che si rivolgono agli sportelli di tesoreria.</w:t>
      </w:r>
      <w:r w:rsidR="00636744" w:rsidRPr="00FA64AA">
        <w:rPr>
          <w:rFonts w:ascii="Arial" w:eastAsia="Arial" w:hAnsi="Arial" w:cs="Arial"/>
          <w:sz w:val="20"/>
          <w:szCs w:val="20"/>
        </w:rPr>
        <w:t xml:space="preserve"> </w:t>
      </w:r>
      <w:r w:rsidR="001C5D43" w:rsidRPr="00FA64AA">
        <w:rPr>
          <w:rFonts w:ascii="Arial" w:eastAsia="Arial" w:hAnsi="Arial" w:cs="Arial"/>
          <w:sz w:val="20"/>
          <w:szCs w:val="20"/>
        </w:rPr>
        <w:t>È</w:t>
      </w:r>
      <w:r w:rsidR="00636744" w:rsidRPr="00FA64AA">
        <w:rPr>
          <w:rFonts w:ascii="Arial" w:eastAsia="Arial" w:hAnsi="Arial" w:cs="Arial"/>
          <w:sz w:val="20"/>
          <w:szCs w:val="20"/>
        </w:rPr>
        <w:t xml:space="preserve"> altresì escluso l’addebito al Comune o ai beneficiari dei pagamenti di spese interbancarie, compensi o commissioni di qualsivoglia natura per i pagamenti eseguiti a mezzo bonifico nazionale. </w:t>
      </w:r>
      <w:r w:rsidR="001C5D43" w:rsidRPr="00FA64AA">
        <w:rPr>
          <w:rFonts w:ascii="Arial" w:eastAsia="Arial" w:hAnsi="Arial" w:cs="Arial"/>
          <w:sz w:val="20"/>
          <w:szCs w:val="20"/>
        </w:rPr>
        <w:t>È</w:t>
      </w:r>
      <w:r w:rsidR="00636744" w:rsidRPr="00FA64AA">
        <w:rPr>
          <w:rFonts w:ascii="Arial" w:eastAsia="Arial" w:hAnsi="Arial" w:cs="Arial"/>
          <w:sz w:val="20"/>
          <w:szCs w:val="20"/>
        </w:rPr>
        <w:t xml:space="preserve"> altresì escluso il pagamento a carico del Comune di spese interbancarie, compensi o commissioni, di qualsivoglia natura, relativamente all’esecuzione da parte del Tesoriere di bonifici esteri. Sono altresì escluse le operazioni effettuate dall’economo tramite applicativo web.</w:t>
      </w:r>
    </w:p>
    <w:p w:rsidR="00636744" w:rsidRPr="00FA64AA" w:rsidRDefault="00636744" w:rsidP="007E34C2">
      <w:pPr>
        <w:numPr>
          <w:ilvl w:val="0"/>
          <w:numId w:val="41"/>
        </w:numPr>
        <w:spacing w:before="120"/>
        <w:ind w:left="284" w:hanging="284"/>
        <w:jc w:val="both"/>
        <w:rPr>
          <w:rFonts w:ascii="Arial" w:eastAsia="Arial" w:hAnsi="Arial" w:cs="Arial"/>
          <w:sz w:val="20"/>
          <w:szCs w:val="20"/>
        </w:rPr>
      </w:pPr>
      <w:r w:rsidRPr="00FA64AA">
        <w:rPr>
          <w:rFonts w:ascii="Arial" w:eastAsia="Arial" w:hAnsi="Arial" w:cs="Arial"/>
          <w:sz w:val="20"/>
          <w:szCs w:val="20"/>
        </w:rPr>
        <w:t>Tutte le spese per la sede, l’impianto e la gestione del servizio, comprese quelle relative al proprio sistema informatico nonché quelle di illuminazione, riscaldamento, pulizia, mobilio, postali, telefoniche, telegrafiche, per stampati, registri e bollettari, ed ogni altra, pur se riferite ai necessari rapporti con il Comune, sono a carico esclusivo del Tesoriere.</w:t>
      </w:r>
    </w:p>
    <w:p w:rsidR="00636744" w:rsidRPr="00FA64AA" w:rsidRDefault="00636744" w:rsidP="007E34C2">
      <w:pPr>
        <w:numPr>
          <w:ilvl w:val="0"/>
          <w:numId w:val="41"/>
        </w:numPr>
        <w:spacing w:before="120"/>
        <w:ind w:left="284" w:hanging="284"/>
        <w:jc w:val="both"/>
        <w:rPr>
          <w:rFonts w:ascii="Arial" w:eastAsia="Arial" w:hAnsi="Arial" w:cs="Arial"/>
          <w:sz w:val="20"/>
          <w:szCs w:val="20"/>
        </w:rPr>
      </w:pPr>
      <w:r w:rsidRPr="00FA64AA">
        <w:rPr>
          <w:rFonts w:ascii="Arial" w:eastAsia="Arial" w:hAnsi="Arial" w:cs="Arial"/>
          <w:sz w:val="20"/>
          <w:szCs w:val="20"/>
        </w:rPr>
        <w:t xml:space="preserve">Al Tesoriere non compete inoltre alcun indennizzo o compenso neppure per le maggiori spese, di qualunque natura, egli dovesse sostenere durante il periodo di affidamento in relazione ad eventuali </w:t>
      </w:r>
      <w:r w:rsidRPr="00FA64AA">
        <w:rPr>
          <w:rFonts w:ascii="Arial" w:eastAsia="Arial" w:hAnsi="Arial" w:cs="Arial"/>
          <w:sz w:val="20"/>
          <w:szCs w:val="20"/>
        </w:rPr>
        <w:lastRenderedPageBreak/>
        <w:t>accresciute esigenze dei servizi assunti in dipendenza di riforme e modificazioni introdotte da disposizioni legislative, purché le stesse non dispongano diversamente.</w:t>
      </w:r>
    </w:p>
    <w:p w:rsidR="00636744" w:rsidRPr="00FA64AA" w:rsidRDefault="00636744" w:rsidP="007E34C2">
      <w:pPr>
        <w:numPr>
          <w:ilvl w:val="0"/>
          <w:numId w:val="41"/>
        </w:numPr>
        <w:spacing w:before="120"/>
        <w:ind w:left="284" w:hanging="284"/>
        <w:jc w:val="both"/>
        <w:rPr>
          <w:rFonts w:ascii="Arial" w:eastAsia="Arial" w:hAnsi="Arial" w:cs="Arial"/>
          <w:sz w:val="20"/>
          <w:szCs w:val="20"/>
        </w:rPr>
      </w:pPr>
      <w:r w:rsidRPr="00FA64AA">
        <w:rPr>
          <w:rFonts w:ascii="Arial" w:eastAsia="Arial" w:hAnsi="Arial" w:cs="Arial"/>
          <w:sz w:val="20"/>
          <w:szCs w:val="20"/>
        </w:rPr>
        <w:t>Compete al Tesoriere il solo rimborso delle spese di spedizione degli avvisi, delle spese per bollettini postali, di bolli, imposte e tasse gravanti sugli ordinativi di incasso e di pagamento qualora tali oneri siano a carico del Comune, per legge o convenzione, ovvero siano assunti per espressa indicazione sui titoli emessi. Il Tesoriere è altresì rimborsato degli eventuali oneri tributari che dovessero gravare su ogni altra documentazione prodotta, degli oneri addebitati per la gestione dei conti correnti postali nonché da quelli derivanti da eventuali prestazioni aggiuntive richieste dal Comune.</w:t>
      </w:r>
    </w:p>
    <w:p w:rsidR="009F007A" w:rsidRPr="00FA64AA" w:rsidRDefault="009F007A" w:rsidP="007E34C2">
      <w:pPr>
        <w:numPr>
          <w:ilvl w:val="0"/>
          <w:numId w:val="41"/>
        </w:numPr>
        <w:spacing w:before="120"/>
        <w:ind w:left="284" w:hanging="284"/>
        <w:jc w:val="both"/>
        <w:rPr>
          <w:rFonts w:ascii="Arial" w:eastAsia="Arial" w:hAnsi="Arial" w:cs="Arial"/>
          <w:sz w:val="20"/>
          <w:szCs w:val="20"/>
        </w:rPr>
      </w:pPr>
      <w:r w:rsidRPr="00FA64AA">
        <w:rPr>
          <w:rFonts w:ascii="Arial" w:eastAsia="Arial" w:hAnsi="Arial" w:cs="Arial"/>
          <w:sz w:val="20"/>
          <w:szCs w:val="20"/>
        </w:rPr>
        <w:t>Il Tesoriere è tenuto a curare l’esecuzione di ogni altro servizio e operazione bancaria non espressamente previsti dalla presente Convenzione, né contenuti nell’offerta, eventualmente richiesti dal Comune, sulla base delle migliori condizioni applicate alla clientela e secondo le modalità di volta in volta concordate tra il Responsabile del Servizio Finanziario ed il Tesoriere, comprese ulteriori attività di natura contabile/finanziaria derivanti dall’attribuzione di nuove competenze al Comune.</w:t>
      </w:r>
    </w:p>
    <w:p w:rsidR="00D268A2" w:rsidRPr="00FA64AA" w:rsidRDefault="0030208B" w:rsidP="007E34C2">
      <w:pPr>
        <w:numPr>
          <w:ilvl w:val="0"/>
          <w:numId w:val="41"/>
        </w:numPr>
        <w:spacing w:before="120"/>
        <w:ind w:left="284" w:hanging="284"/>
        <w:jc w:val="both"/>
        <w:rPr>
          <w:rFonts w:ascii="Arial" w:eastAsia="Arial" w:hAnsi="Arial" w:cs="Arial"/>
          <w:sz w:val="20"/>
          <w:szCs w:val="20"/>
        </w:rPr>
      </w:pPr>
      <w:r w:rsidRPr="001C5D43">
        <w:rPr>
          <w:rFonts w:ascii="Arial" w:eastAsia="Arial" w:hAnsi="Arial" w:cs="Arial"/>
          <w:sz w:val="20"/>
          <w:szCs w:val="20"/>
        </w:rPr>
        <w:t>Il Tesoriere, su richiesta del Comune, provvede ad installare</w:t>
      </w:r>
      <w:r w:rsidR="00D268A2" w:rsidRPr="001C5D43">
        <w:rPr>
          <w:rFonts w:ascii="Arial" w:eastAsia="Arial" w:hAnsi="Arial" w:cs="Arial"/>
          <w:sz w:val="20"/>
          <w:szCs w:val="20"/>
        </w:rPr>
        <w:t>,</w:t>
      </w:r>
      <w:r w:rsidRPr="001C5D43">
        <w:rPr>
          <w:rFonts w:ascii="Arial" w:eastAsia="Arial" w:hAnsi="Arial" w:cs="Arial"/>
          <w:sz w:val="20"/>
          <w:szCs w:val="20"/>
        </w:rPr>
        <w:t xml:space="preserve"> presso i locali del municipio almeno una apparecchiatura POS, senza oneri di installazione, gestione, manutenzione, disinstallazione e commissioni a carico del Comune. Restano a carico del Comune esclusivamente i costi complessivi delle linee telefoniche o di accesso ad internet.</w:t>
      </w:r>
      <w:r w:rsidR="00D268A2" w:rsidRPr="001C5D43">
        <w:rPr>
          <w:rFonts w:ascii="Arial" w:eastAsia="Arial" w:hAnsi="Arial" w:cs="Arial"/>
          <w:sz w:val="20"/>
          <w:szCs w:val="20"/>
        </w:rPr>
        <w:t xml:space="preserve"> L’attivazione del POS dovrà avvenire entro 60 giorni dalla richiesta del Comune</w:t>
      </w:r>
      <w:r w:rsidR="00D268A2" w:rsidRPr="00FA64AA">
        <w:rPr>
          <w:rFonts w:ascii="Arial" w:eastAsia="Arial" w:hAnsi="Arial" w:cs="Arial"/>
          <w:sz w:val="20"/>
          <w:szCs w:val="20"/>
        </w:rPr>
        <w:t xml:space="preserve">. </w:t>
      </w:r>
    </w:p>
    <w:p w:rsidR="009F007A" w:rsidRPr="00FA64AA" w:rsidRDefault="009F007A" w:rsidP="007E34C2">
      <w:pPr>
        <w:numPr>
          <w:ilvl w:val="0"/>
          <w:numId w:val="41"/>
        </w:numPr>
        <w:spacing w:before="120"/>
        <w:ind w:left="284" w:hanging="284"/>
        <w:jc w:val="both"/>
        <w:rPr>
          <w:rFonts w:ascii="Arial" w:eastAsia="Arial" w:hAnsi="Arial" w:cs="Arial"/>
          <w:sz w:val="20"/>
          <w:szCs w:val="20"/>
        </w:rPr>
      </w:pPr>
      <w:r w:rsidRPr="00FA64AA">
        <w:rPr>
          <w:rFonts w:ascii="Arial" w:eastAsia="Arial" w:hAnsi="Arial" w:cs="Arial"/>
          <w:sz w:val="20"/>
          <w:szCs w:val="20"/>
        </w:rPr>
        <w:t>Le medesime condizioni previste dal presente articolo nonché quelle indicate nell’offerta economica allegata alla convenzione per la gestione del servizio di tesoreria dovranno essere applicate anche al conto corrente relativo al servizio di economato del Comune o eventuali altri conti correnti intestati al Comune.</w:t>
      </w:r>
    </w:p>
    <w:p w:rsidR="00196C9D" w:rsidRPr="00FA64AA" w:rsidRDefault="00196C9D" w:rsidP="00DB14CD">
      <w:pPr>
        <w:spacing w:before="40"/>
        <w:ind w:left="4500"/>
        <w:jc w:val="both"/>
        <w:rPr>
          <w:rFonts w:ascii="Arial" w:eastAsia="Arial" w:hAnsi="Arial" w:cs="Arial"/>
          <w:b/>
          <w:bCs/>
          <w:sz w:val="20"/>
          <w:szCs w:val="20"/>
        </w:rPr>
      </w:pPr>
    </w:p>
    <w:p w:rsidR="00506835" w:rsidRPr="00FA64AA" w:rsidRDefault="00506835" w:rsidP="00DB14CD">
      <w:pPr>
        <w:spacing w:before="40"/>
        <w:ind w:left="4500"/>
        <w:jc w:val="both"/>
        <w:rPr>
          <w:rFonts w:ascii="Arial" w:eastAsia="Arial" w:hAnsi="Arial" w:cs="Arial"/>
          <w:b/>
          <w:bCs/>
          <w:sz w:val="20"/>
          <w:szCs w:val="20"/>
        </w:rPr>
      </w:pPr>
    </w:p>
    <w:p w:rsidR="004757CB" w:rsidRPr="00FA64AA" w:rsidRDefault="00504754" w:rsidP="00DB14CD">
      <w:pPr>
        <w:spacing w:before="40"/>
        <w:ind w:left="4500"/>
        <w:jc w:val="both"/>
        <w:rPr>
          <w:rFonts w:ascii="Arial" w:hAnsi="Arial" w:cs="Arial"/>
          <w:sz w:val="20"/>
          <w:szCs w:val="20"/>
        </w:rPr>
      </w:pPr>
      <w:r w:rsidRPr="00FA64AA">
        <w:rPr>
          <w:rFonts w:ascii="Arial" w:eastAsia="Arial" w:hAnsi="Arial" w:cs="Arial"/>
          <w:b/>
          <w:bCs/>
          <w:sz w:val="20"/>
          <w:szCs w:val="20"/>
        </w:rPr>
        <w:t xml:space="preserve">Art. </w:t>
      </w:r>
      <w:r w:rsidR="003E4F54" w:rsidRPr="00FA64AA">
        <w:rPr>
          <w:rFonts w:ascii="Arial" w:eastAsia="Arial" w:hAnsi="Arial" w:cs="Arial"/>
          <w:b/>
          <w:bCs/>
          <w:sz w:val="20"/>
          <w:szCs w:val="20"/>
        </w:rPr>
        <w:t>7</w:t>
      </w:r>
    </w:p>
    <w:p w:rsidR="004757CB" w:rsidRPr="00FA64AA" w:rsidRDefault="00504754" w:rsidP="00DB14CD">
      <w:pPr>
        <w:spacing w:before="40"/>
        <w:ind w:left="3000"/>
        <w:jc w:val="both"/>
        <w:rPr>
          <w:rFonts w:ascii="Arial" w:hAnsi="Arial" w:cs="Arial"/>
          <w:sz w:val="20"/>
          <w:szCs w:val="20"/>
        </w:rPr>
      </w:pPr>
      <w:r w:rsidRPr="00FA64AA">
        <w:rPr>
          <w:rFonts w:ascii="Arial" w:eastAsia="Arial" w:hAnsi="Arial" w:cs="Arial"/>
          <w:b/>
          <w:bCs/>
          <w:sz w:val="20"/>
          <w:szCs w:val="20"/>
        </w:rPr>
        <w:t>Gestione informatizzata del servizio</w:t>
      </w:r>
    </w:p>
    <w:p w:rsidR="004757CB" w:rsidRPr="00FA64AA" w:rsidRDefault="00504754" w:rsidP="001C5D43">
      <w:pPr>
        <w:numPr>
          <w:ilvl w:val="0"/>
          <w:numId w:val="5"/>
        </w:numPr>
        <w:tabs>
          <w:tab w:val="left" w:pos="284"/>
        </w:tabs>
        <w:spacing w:before="120"/>
        <w:ind w:left="284" w:hanging="284"/>
        <w:jc w:val="both"/>
        <w:rPr>
          <w:rFonts w:ascii="Arial" w:eastAsia="Arial" w:hAnsi="Arial" w:cs="Arial"/>
          <w:sz w:val="20"/>
          <w:szCs w:val="20"/>
        </w:rPr>
      </w:pPr>
      <w:r w:rsidRPr="00FA64AA">
        <w:rPr>
          <w:rFonts w:ascii="Arial" w:eastAsia="Arial" w:hAnsi="Arial" w:cs="Arial"/>
          <w:sz w:val="20"/>
          <w:szCs w:val="20"/>
        </w:rPr>
        <w:t>Il Tesoriere si impegna a realizzare le condizioni organizzative in grado di ottimizzare l’efficacia e l’efficienza del servizio in base alle esigenze dell’Amministrazione comunale, secondo quanto previsto dall’art. 213 del D.lgs. n. 267/2000.</w:t>
      </w:r>
    </w:p>
    <w:p w:rsidR="004757CB" w:rsidRPr="00FA64AA" w:rsidRDefault="00504754" w:rsidP="001C5D43">
      <w:pPr>
        <w:numPr>
          <w:ilvl w:val="0"/>
          <w:numId w:val="5"/>
        </w:numPr>
        <w:tabs>
          <w:tab w:val="left" w:pos="284"/>
        </w:tabs>
        <w:spacing w:before="120"/>
        <w:ind w:left="284" w:hanging="284"/>
        <w:jc w:val="both"/>
        <w:rPr>
          <w:rFonts w:ascii="Arial" w:eastAsia="Arial" w:hAnsi="Arial" w:cs="Arial"/>
          <w:sz w:val="20"/>
          <w:szCs w:val="20"/>
        </w:rPr>
      </w:pPr>
      <w:r w:rsidRPr="00FA64AA">
        <w:rPr>
          <w:rFonts w:ascii="Arial" w:eastAsia="Arial" w:hAnsi="Arial" w:cs="Arial"/>
          <w:sz w:val="20"/>
          <w:szCs w:val="20"/>
        </w:rPr>
        <w:t>Il Tesoriere svolge il servizio con procedure informatizzate utilizzando programmi compatibili con quelli di contabilità in uso presso il Comune al momento dell’entr</w:t>
      </w:r>
      <w:r w:rsidR="0030208B" w:rsidRPr="00FA64AA">
        <w:rPr>
          <w:rFonts w:ascii="Arial" w:eastAsia="Arial" w:hAnsi="Arial" w:cs="Arial"/>
          <w:sz w:val="20"/>
          <w:szCs w:val="20"/>
        </w:rPr>
        <w:t>ata in vigore della convenzione e che consentano l’interscambio dei dati senza necessità di ulteriori elaborazioni.</w:t>
      </w:r>
    </w:p>
    <w:p w:rsidR="004757CB" w:rsidRPr="00FA64AA" w:rsidRDefault="00504754" w:rsidP="001C5D43">
      <w:pPr>
        <w:numPr>
          <w:ilvl w:val="0"/>
          <w:numId w:val="5"/>
        </w:numPr>
        <w:tabs>
          <w:tab w:val="left" w:pos="284"/>
          <w:tab w:val="left" w:pos="784"/>
        </w:tabs>
        <w:spacing w:before="120"/>
        <w:ind w:left="284" w:hanging="284"/>
        <w:jc w:val="both"/>
        <w:rPr>
          <w:rFonts w:ascii="Arial" w:eastAsia="Arial" w:hAnsi="Arial" w:cs="Arial"/>
          <w:sz w:val="20"/>
          <w:szCs w:val="20"/>
        </w:rPr>
      </w:pPr>
      <w:r w:rsidRPr="00FA64AA">
        <w:rPr>
          <w:rFonts w:ascii="Arial" w:eastAsia="Arial" w:hAnsi="Arial" w:cs="Arial"/>
          <w:sz w:val="20"/>
          <w:szCs w:val="20"/>
        </w:rPr>
        <w:t>Il Tesoriere dovrà pertanto adottare ogni accorgimento tecnico necessario per rendere compatibile il proprio sistema informatico con quello in uso al Comune, senza alcun onere per il Comune medesimo anche in conseguenza di modifiche successive.</w:t>
      </w:r>
    </w:p>
    <w:p w:rsidR="004757CB" w:rsidRPr="00FA64AA" w:rsidRDefault="00504754" w:rsidP="001C5D43">
      <w:pPr>
        <w:numPr>
          <w:ilvl w:val="0"/>
          <w:numId w:val="5"/>
        </w:numPr>
        <w:tabs>
          <w:tab w:val="left" w:pos="284"/>
        </w:tabs>
        <w:spacing w:before="120"/>
        <w:ind w:left="284" w:hanging="284"/>
        <w:jc w:val="both"/>
        <w:rPr>
          <w:rFonts w:ascii="Arial" w:eastAsia="Arial" w:hAnsi="Arial" w:cs="Arial"/>
          <w:sz w:val="20"/>
          <w:szCs w:val="20"/>
        </w:rPr>
      </w:pPr>
      <w:r w:rsidRPr="00FA64AA">
        <w:rPr>
          <w:rFonts w:ascii="Arial" w:eastAsia="Arial" w:hAnsi="Arial" w:cs="Arial"/>
          <w:sz w:val="20"/>
          <w:szCs w:val="20"/>
        </w:rPr>
        <w:t>Durante il periodo di validità del contratto il Tesoriere assicura l'utilizzo di tecnologie informatiche tali da consentire, in tempi reali, l'interscambio con l'Ente dei dati e della documentazione relativi alla gestione del servizio, ivi compresa la consultazione dell'Home Banking del conto di tesoreria e l'ordinativo informatico. Tali informazioni comprenderanno anche i dati, diretti all'Ente, relativi all'esecuzione delle operazioni di tesoreria ivi compresi i flussi informatici quale il giornale di cassa.</w:t>
      </w:r>
    </w:p>
    <w:p w:rsidR="004757CB" w:rsidRPr="00FA64AA" w:rsidRDefault="00504754" w:rsidP="001C5D43">
      <w:pPr>
        <w:numPr>
          <w:ilvl w:val="0"/>
          <w:numId w:val="5"/>
        </w:numPr>
        <w:tabs>
          <w:tab w:val="left" w:pos="284"/>
        </w:tabs>
        <w:spacing w:before="120"/>
        <w:ind w:left="284" w:hanging="284"/>
        <w:jc w:val="both"/>
        <w:rPr>
          <w:rFonts w:ascii="Arial" w:eastAsia="Arial" w:hAnsi="Arial" w:cs="Arial"/>
          <w:sz w:val="20"/>
          <w:szCs w:val="20"/>
        </w:rPr>
      </w:pPr>
      <w:r w:rsidRPr="00FA64AA">
        <w:rPr>
          <w:rFonts w:ascii="Arial" w:eastAsia="Arial" w:hAnsi="Arial" w:cs="Arial"/>
          <w:sz w:val="20"/>
          <w:szCs w:val="20"/>
        </w:rPr>
        <w:t>Il Tesoriere deve garantire, senza oneri a carico del Comune, i pagamenti tramite modello F24 ed eventuali altre modalità di pagamento on-line (Sistema dell’Home Banking – CBI – Corporate Banking Interbancario);</w:t>
      </w:r>
    </w:p>
    <w:p w:rsidR="004757CB" w:rsidRPr="00FA64AA" w:rsidRDefault="00504754" w:rsidP="001C5D43">
      <w:pPr>
        <w:numPr>
          <w:ilvl w:val="0"/>
          <w:numId w:val="5"/>
        </w:numPr>
        <w:tabs>
          <w:tab w:val="left" w:pos="284"/>
        </w:tabs>
        <w:spacing w:before="120"/>
        <w:ind w:left="284" w:hanging="284"/>
        <w:jc w:val="both"/>
        <w:rPr>
          <w:rFonts w:ascii="Arial" w:eastAsia="Arial" w:hAnsi="Arial" w:cs="Arial"/>
          <w:sz w:val="20"/>
          <w:szCs w:val="20"/>
        </w:rPr>
      </w:pPr>
      <w:r w:rsidRPr="00FA64AA">
        <w:rPr>
          <w:rFonts w:ascii="Arial" w:eastAsia="Arial" w:hAnsi="Arial" w:cs="Arial"/>
          <w:sz w:val="20"/>
          <w:szCs w:val="20"/>
        </w:rPr>
        <w:t>Relativamente all’utilizzo dell’ordinativo informatico, si rinvia all’articolo 1</w:t>
      </w:r>
      <w:r w:rsidR="0057047D" w:rsidRPr="00FA64AA">
        <w:rPr>
          <w:rFonts w:ascii="Arial" w:eastAsia="Arial" w:hAnsi="Arial" w:cs="Arial"/>
          <w:sz w:val="20"/>
          <w:szCs w:val="20"/>
        </w:rPr>
        <w:t>2</w:t>
      </w:r>
      <w:r w:rsidRPr="00FA64AA">
        <w:rPr>
          <w:rFonts w:ascii="Arial" w:eastAsia="Arial" w:hAnsi="Arial" w:cs="Arial"/>
          <w:sz w:val="20"/>
          <w:szCs w:val="20"/>
        </w:rPr>
        <w:t>.</w:t>
      </w:r>
    </w:p>
    <w:p w:rsidR="004757CB" w:rsidRPr="00FA64AA" w:rsidRDefault="00504754" w:rsidP="001C5D43">
      <w:pPr>
        <w:numPr>
          <w:ilvl w:val="0"/>
          <w:numId w:val="5"/>
        </w:numPr>
        <w:tabs>
          <w:tab w:val="left" w:pos="284"/>
        </w:tabs>
        <w:spacing w:before="120"/>
        <w:ind w:left="284" w:hanging="284"/>
        <w:jc w:val="both"/>
        <w:rPr>
          <w:rFonts w:ascii="Arial" w:eastAsia="Arial" w:hAnsi="Arial" w:cs="Arial"/>
          <w:sz w:val="20"/>
          <w:szCs w:val="20"/>
        </w:rPr>
      </w:pPr>
      <w:r w:rsidRPr="00FA64AA">
        <w:rPr>
          <w:rFonts w:ascii="Arial" w:eastAsia="Arial" w:hAnsi="Arial" w:cs="Arial"/>
          <w:sz w:val="20"/>
          <w:szCs w:val="20"/>
        </w:rPr>
        <w:t>Il Tesoriere si impegna a fornire</w:t>
      </w:r>
      <w:r w:rsidR="00DB14CD" w:rsidRPr="00FA64AA">
        <w:rPr>
          <w:rFonts w:ascii="Arial" w:eastAsia="Arial" w:hAnsi="Arial" w:cs="Arial"/>
          <w:sz w:val="20"/>
          <w:szCs w:val="20"/>
        </w:rPr>
        <w:t xml:space="preserve"> giornalmente</w:t>
      </w:r>
      <w:r w:rsidRPr="00FA64AA">
        <w:rPr>
          <w:rFonts w:ascii="Arial" w:eastAsia="Arial" w:hAnsi="Arial" w:cs="Arial"/>
          <w:sz w:val="20"/>
          <w:szCs w:val="20"/>
        </w:rPr>
        <w:t xml:space="preserve"> al Servizio Autonomie Locali della Provincia Autonoma di Trento i dati relativi all’andamento del saldo complessivo di cassa con specificazione del dato relativo ai fondi vincolati nella destinazione.</w:t>
      </w:r>
    </w:p>
    <w:p w:rsidR="004757CB" w:rsidRPr="00FA64AA" w:rsidRDefault="00504754" w:rsidP="001C5D43">
      <w:pPr>
        <w:numPr>
          <w:ilvl w:val="0"/>
          <w:numId w:val="5"/>
        </w:numPr>
        <w:tabs>
          <w:tab w:val="left" w:pos="284"/>
        </w:tabs>
        <w:spacing w:before="120"/>
        <w:ind w:left="284" w:right="20" w:hanging="284"/>
        <w:jc w:val="both"/>
        <w:rPr>
          <w:rFonts w:ascii="Arial" w:hAnsi="Arial" w:cs="Arial"/>
          <w:sz w:val="20"/>
          <w:szCs w:val="20"/>
        </w:rPr>
      </w:pPr>
      <w:r w:rsidRPr="00FA64AA">
        <w:rPr>
          <w:rFonts w:ascii="Arial" w:eastAsia="Arial" w:hAnsi="Arial" w:cs="Arial"/>
          <w:sz w:val="20"/>
          <w:szCs w:val="20"/>
        </w:rPr>
        <w:t>Il Tesoriere deve altresì assicurare la funzionalità dei collegamenti previsti dal Decreto del Ministero dell’Economia e delle Finanze di data 18 febbraio 2015 “Codificazioni, modalità e</w:t>
      </w:r>
      <w:bookmarkStart w:id="2" w:name="page4"/>
      <w:bookmarkEnd w:id="2"/>
      <w:r w:rsidR="00BE2453" w:rsidRPr="00FA64AA">
        <w:rPr>
          <w:rFonts w:ascii="Arial" w:eastAsia="Arial" w:hAnsi="Arial" w:cs="Arial"/>
          <w:sz w:val="20"/>
          <w:szCs w:val="20"/>
        </w:rPr>
        <w:t xml:space="preserve"> </w:t>
      </w:r>
      <w:r w:rsidRPr="00FA64AA">
        <w:rPr>
          <w:rFonts w:ascii="Arial" w:eastAsia="Arial" w:hAnsi="Arial" w:cs="Arial"/>
          <w:sz w:val="20"/>
          <w:szCs w:val="20"/>
        </w:rPr>
        <w:t>tempi per l’attivazione</w:t>
      </w:r>
      <w:r w:rsidR="0057047D" w:rsidRPr="00FA64AA">
        <w:rPr>
          <w:rFonts w:ascii="Arial" w:eastAsia="Arial" w:hAnsi="Arial" w:cs="Arial"/>
          <w:sz w:val="20"/>
          <w:szCs w:val="20"/>
        </w:rPr>
        <w:t xml:space="preserve"> del SIOPE per gli enti locali”</w:t>
      </w:r>
      <w:r w:rsidR="00395F76" w:rsidRPr="00FA64AA">
        <w:rPr>
          <w:rFonts w:ascii="Arial" w:eastAsia="Arial" w:hAnsi="Arial" w:cs="Arial"/>
          <w:sz w:val="20"/>
          <w:szCs w:val="20"/>
        </w:rPr>
        <w:t xml:space="preserve">, </w:t>
      </w:r>
      <w:r w:rsidRPr="00FA64AA">
        <w:rPr>
          <w:rFonts w:ascii="Arial" w:eastAsia="Arial" w:hAnsi="Arial" w:cs="Arial"/>
          <w:sz w:val="20"/>
          <w:szCs w:val="20"/>
        </w:rPr>
        <w:t>Decreto del Ministero dell’Economia e delle Finanze di data 9 giugno 2016</w:t>
      </w:r>
      <w:r w:rsidR="00395F76" w:rsidRPr="00FA64AA">
        <w:rPr>
          <w:rFonts w:ascii="Arial" w:eastAsia="Arial" w:hAnsi="Arial" w:cs="Arial"/>
          <w:sz w:val="20"/>
          <w:szCs w:val="20"/>
        </w:rPr>
        <w:t xml:space="preserve"> e da ultim</w:t>
      </w:r>
      <w:r w:rsidR="00F058C9" w:rsidRPr="00FA64AA">
        <w:rPr>
          <w:rFonts w:ascii="Arial" w:eastAsia="Arial" w:hAnsi="Arial" w:cs="Arial"/>
          <w:sz w:val="20"/>
          <w:szCs w:val="20"/>
        </w:rPr>
        <w:t>i</w:t>
      </w:r>
      <w:r w:rsidR="00395F76" w:rsidRPr="00FA64AA">
        <w:rPr>
          <w:rFonts w:ascii="Arial" w:eastAsia="Arial" w:hAnsi="Arial" w:cs="Arial"/>
          <w:sz w:val="20"/>
          <w:szCs w:val="20"/>
        </w:rPr>
        <w:t xml:space="preserve"> </w:t>
      </w:r>
      <w:r w:rsidR="00F058C9" w:rsidRPr="00FA64AA">
        <w:rPr>
          <w:rFonts w:ascii="Arial" w:eastAsia="Arial" w:hAnsi="Arial" w:cs="Arial"/>
          <w:sz w:val="20"/>
          <w:szCs w:val="20"/>
        </w:rPr>
        <w:t>i DM 14 giugno 2017 e 25 settembre 2017 relativi rispettivamente alla sperimentazione a all’avvio a regime del nuovo SIOPE +.</w:t>
      </w:r>
    </w:p>
    <w:p w:rsidR="004757CB" w:rsidRPr="00FA64AA" w:rsidRDefault="00504754" w:rsidP="001C5D43">
      <w:pPr>
        <w:numPr>
          <w:ilvl w:val="0"/>
          <w:numId w:val="6"/>
        </w:numPr>
        <w:tabs>
          <w:tab w:val="left" w:pos="284"/>
        </w:tabs>
        <w:spacing w:before="120"/>
        <w:ind w:left="284" w:hanging="284"/>
        <w:jc w:val="both"/>
        <w:rPr>
          <w:rFonts w:ascii="Arial" w:eastAsia="Arial" w:hAnsi="Arial" w:cs="Arial"/>
          <w:sz w:val="20"/>
          <w:szCs w:val="20"/>
        </w:rPr>
      </w:pPr>
      <w:r w:rsidRPr="00FA64AA">
        <w:rPr>
          <w:rFonts w:ascii="Arial" w:eastAsia="Arial" w:hAnsi="Arial" w:cs="Arial"/>
          <w:sz w:val="20"/>
          <w:szCs w:val="20"/>
        </w:rPr>
        <w:lastRenderedPageBreak/>
        <w:t>Qualora il Comune richieda dati ed informazioni che non siano già previsti nelle attività di cui ai precedenti commi, i tempi per la fornitura o la messa a disposizione degli stessi sono di volta in volta concordati con il Tesoriere.</w:t>
      </w:r>
    </w:p>
    <w:p w:rsidR="004757CB" w:rsidRPr="00FA64AA" w:rsidRDefault="00504754" w:rsidP="001C5D43">
      <w:pPr>
        <w:numPr>
          <w:ilvl w:val="0"/>
          <w:numId w:val="6"/>
        </w:numPr>
        <w:tabs>
          <w:tab w:val="left" w:pos="284"/>
        </w:tabs>
        <w:spacing w:before="120"/>
        <w:ind w:left="284" w:hanging="284"/>
        <w:jc w:val="both"/>
        <w:rPr>
          <w:rFonts w:ascii="Arial" w:eastAsia="Arial" w:hAnsi="Arial" w:cs="Arial"/>
          <w:sz w:val="20"/>
          <w:szCs w:val="20"/>
        </w:rPr>
      </w:pPr>
      <w:r w:rsidRPr="00FA64AA">
        <w:rPr>
          <w:rFonts w:ascii="Arial" w:eastAsia="Arial" w:hAnsi="Arial" w:cs="Arial"/>
          <w:sz w:val="20"/>
          <w:szCs w:val="20"/>
        </w:rPr>
        <w:t>L'onere per la gestione, manutenzione, aggiornamento, incluso le modifiche richieste da variazioni della normativa (escluso nuove funzionalità), e supporto agli operatori del Comune, per le procedure informatiche, che devono essere pienamente compatibili con gli standard hardware e software adottati dall'Ente, è a totale carico del Tesoriere.</w:t>
      </w:r>
    </w:p>
    <w:p w:rsidR="004757CB" w:rsidRPr="00FA64AA" w:rsidRDefault="00504754" w:rsidP="001C5D43">
      <w:pPr>
        <w:numPr>
          <w:ilvl w:val="0"/>
          <w:numId w:val="6"/>
        </w:numPr>
        <w:tabs>
          <w:tab w:val="left" w:pos="284"/>
        </w:tabs>
        <w:spacing w:before="120"/>
        <w:ind w:left="284" w:hanging="284"/>
        <w:jc w:val="both"/>
        <w:rPr>
          <w:rFonts w:ascii="Arial" w:eastAsia="Arial" w:hAnsi="Arial" w:cs="Arial"/>
          <w:sz w:val="20"/>
          <w:szCs w:val="20"/>
        </w:rPr>
      </w:pPr>
      <w:r w:rsidRPr="00FA64AA">
        <w:rPr>
          <w:rFonts w:ascii="Arial" w:eastAsia="Arial" w:hAnsi="Arial" w:cs="Arial"/>
          <w:sz w:val="20"/>
          <w:szCs w:val="20"/>
        </w:rPr>
        <w:t>Con riferimento alla gestione mediante ordinativo informatico caratterizzato dall'applicazione della firma digitale, così come definita dal D.P.R. 28.12.2000, n. 445 (T.U. delle disposizioni legislative e regolamentari in materia di documentazione amministrativa), sono concordati flussi informatici bidirezionali tra Ente e Tesoriere e soggetti terzi gestori del servizio per conto del Tesoriere secondo la tecnologia standard prevista per lo scambio di documenti con firma digitale.</w:t>
      </w:r>
    </w:p>
    <w:p w:rsidR="004757CB" w:rsidRPr="00FA64AA" w:rsidRDefault="00504754" w:rsidP="001C5D43">
      <w:pPr>
        <w:numPr>
          <w:ilvl w:val="0"/>
          <w:numId w:val="6"/>
        </w:numPr>
        <w:tabs>
          <w:tab w:val="left" w:pos="284"/>
        </w:tabs>
        <w:spacing w:before="120"/>
        <w:ind w:left="284" w:hanging="284"/>
        <w:jc w:val="both"/>
        <w:rPr>
          <w:rFonts w:ascii="Arial" w:eastAsia="Arial" w:hAnsi="Arial" w:cs="Arial"/>
          <w:sz w:val="20"/>
          <w:szCs w:val="20"/>
        </w:rPr>
      </w:pPr>
      <w:r w:rsidRPr="00FA64AA">
        <w:rPr>
          <w:rFonts w:ascii="Arial" w:eastAsia="Arial" w:hAnsi="Arial" w:cs="Arial"/>
          <w:sz w:val="20"/>
          <w:szCs w:val="20"/>
        </w:rPr>
        <w:t>Durante il periodo di validità della convenzione, di comune accordo fra le parti, alle modalità di espletamento del servizio possono essere apportati i perfezionamenti metodologici ed informatici ritenuti necessari per migliorarne lo svolgimento. Per la formalizzazione dei relativi accordi può procedersi con semplice scambio di corrispondenza. Il Tesoriere ha l'onere di costruire e/o adeguare interfacce informatiche, efficienti ed efficaci per il servizio in oggetto e per l'operatività dell'Ente, verso i sistemi informatici dell'Ente, anche tenuto conto di quanto prescritto dalle norme sull'armonizzazione dei sistemi contabili, fornendo inoltre supporto operativo e collaborazione all'Ente in forma gratuita.</w:t>
      </w:r>
    </w:p>
    <w:p w:rsidR="004757CB" w:rsidRPr="00FA64AA" w:rsidRDefault="004757CB" w:rsidP="0057047D">
      <w:pPr>
        <w:spacing w:before="120"/>
        <w:jc w:val="both"/>
        <w:rPr>
          <w:rFonts w:ascii="Arial" w:hAnsi="Arial" w:cs="Arial"/>
          <w:sz w:val="20"/>
          <w:szCs w:val="20"/>
        </w:rPr>
      </w:pPr>
    </w:p>
    <w:p w:rsidR="00506835" w:rsidRPr="00FA64AA" w:rsidRDefault="00506835" w:rsidP="00DB14CD">
      <w:pPr>
        <w:spacing w:before="40"/>
        <w:jc w:val="both"/>
        <w:rPr>
          <w:rFonts w:ascii="Arial" w:hAnsi="Arial" w:cs="Arial"/>
          <w:sz w:val="20"/>
          <w:szCs w:val="20"/>
        </w:rPr>
      </w:pPr>
    </w:p>
    <w:p w:rsidR="004757CB" w:rsidRPr="00FA64AA" w:rsidRDefault="00504754" w:rsidP="00DB14CD">
      <w:pPr>
        <w:spacing w:before="40"/>
        <w:ind w:left="4500"/>
        <w:jc w:val="both"/>
        <w:rPr>
          <w:rFonts w:ascii="Arial" w:hAnsi="Arial" w:cs="Arial"/>
          <w:sz w:val="20"/>
          <w:szCs w:val="20"/>
        </w:rPr>
      </w:pPr>
      <w:r w:rsidRPr="00FA64AA">
        <w:rPr>
          <w:rFonts w:ascii="Arial" w:eastAsia="Arial" w:hAnsi="Arial" w:cs="Arial"/>
          <w:b/>
          <w:bCs/>
          <w:sz w:val="20"/>
          <w:szCs w:val="20"/>
        </w:rPr>
        <w:t xml:space="preserve">Art. </w:t>
      </w:r>
      <w:r w:rsidR="00634CA9" w:rsidRPr="00FA64AA">
        <w:rPr>
          <w:rFonts w:ascii="Arial" w:eastAsia="Arial" w:hAnsi="Arial" w:cs="Arial"/>
          <w:b/>
          <w:bCs/>
          <w:sz w:val="20"/>
          <w:szCs w:val="20"/>
        </w:rPr>
        <w:t>8</w:t>
      </w:r>
    </w:p>
    <w:p w:rsidR="004757CB" w:rsidRPr="00FA64AA" w:rsidRDefault="00504754" w:rsidP="00DB14CD">
      <w:pPr>
        <w:spacing w:before="40"/>
        <w:ind w:left="2460"/>
        <w:jc w:val="both"/>
        <w:rPr>
          <w:rFonts w:ascii="Arial" w:hAnsi="Arial" w:cs="Arial"/>
          <w:sz w:val="20"/>
          <w:szCs w:val="20"/>
        </w:rPr>
      </w:pPr>
      <w:r w:rsidRPr="00FA64AA">
        <w:rPr>
          <w:rFonts w:ascii="Arial" w:eastAsia="Arial" w:hAnsi="Arial" w:cs="Arial"/>
          <w:b/>
          <w:bCs/>
          <w:sz w:val="20"/>
          <w:szCs w:val="20"/>
        </w:rPr>
        <w:t>Garanzie per la regolare gestione del servizio</w:t>
      </w:r>
    </w:p>
    <w:p w:rsidR="004757CB" w:rsidRPr="00FA64AA" w:rsidRDefault="00504754" w:rsidP="001C5D43">
      <w:pPr>
        <w:numPr>
          <w:ilvl w:val="0"/>
          <w:numId w:val="7"/>
        </w:numPr>
        <w:tabs>
          <w:tab w:val="left" w:pos="284"/>
        </w:tabs>
        <w:spacing w:before="120"/>
        <w:ind w:left="284" w:hanging="284"/>
        <w:jc w:val="both"/>
        <w:rPr>
          <w:rFonts w:ascii="Arial" w:eastAsia="Arial" w:hAnsi="Arial" w:cs="Arial"/>
          <w:sz w:val="20"/>
          <w:szCs w:val="20"/>
        </w:rPr>
      </w:pPr>
      <w:r w:rsidRPr="00FA64AA">
        <w:rPr>
          <w:rFonts w:ascii="Arial" w:eastAsia="Arial" w:hAnsi="Arial" w:cs="Arial"/>
          <w:sz w:val="20"/>
          <w:szCs w:val="20"/>
        </w:rPr>
        <w:t>Il Tesoriere, norma dell’art. 211 del D.Lgs. n. 267/2000 e successive modificazioni, risponde direttamente con tutte le proprie attività e con il proprio patrimonio per danni causati a terzi o al Comune nello svolgimento del servizio di tesoreria.</w:t>
      </w:r>
    </w:p>
    <w:p w:rsidR="004757CB" w:rsidRPr="00FA64AA" w:rsidRDefault="00504754" w:rsidP="001C5D43">
      <w:pPr>
        <w:numPr>
          <w:ilvl w:val="0"/>
          <w:numId w:val="7"/>
        </w:numPr>
        <w:tabs>
          <w:tab w:val="left" w:pos="284"/>
        </w:tabs>
        <w:spacing w:before="120"/>
        <w:ind w:left="284" w:hanging="284"/>
        <w:jc w:val="both"/>
        <w:rPr>
          <w:rFonts w:ascii="Arial" w:eastAsia="Arial" w:hAnsi="Arial" w:cs="Arial"/>
          <w:sz w:val="20"/>
          <w:szCs w:val="20"/>
        </w:rPr>
      </w:pPr>
      <w:r w:rsidRPr="00FA64AA">
        <w:rPr>
          <w:rFonts w:ascii="Arial" w:eastAsia="Arial" w:hAnsi="Arial" w:cs="Arial"/>
          <w:sz w:val="20"/>
          <w:szCs w:val="20"/>
        </w:rPr>
        <w:t>Il Tesoriere è responsabile di tutti i depositi, comunque costituiti, intestati al Comune.</w:t>
      </w:r>
    </w:p>
    <w:p w:rsidR="004757CB" w:rsidRPr="00FA64AA" w:rsidRDefault="00504754" w:rsidP="00E346D5">
      <w:pPr>
        <w:numPr>
          <w:ilvl w:val="0"/>
          <w:numId w:val="7"/>
        </w:numPr>
        <w:tabs>
          <w:tab w:val="left" w:pos="284"/>
        </w:tabs>
        <w:spacing w:before="120"/>
        <w:ind w:left="284" w:hanging="284"/>
        <w:jc w:val="both"/>
        <w:rPr>
          <w:rFonts w:ascii="Arial" w:eastAsia="Arial" w:hAnsi="Arial" w:cs="Arial"/>
          <w:sz w:val="20"/>
          <w:szCs w:val="20"/>
        </w:rPr>
      </w:pPr>
      <w:r w:rsidRPr="00FA64AA">
        <w:rPr>
          <w:rFonts w:ascii="Arial" w:eastAsia="Arial" w:hAnsi="Arial" w:cs="Arial"/>
          <w:sz w:val="20"/>
          <w:szCs w:val="20"/>
        </w:rPr>
        <w:t>Il Tesoriere per la gestione del servizio di Tesoreria viene esonerato dal prestare cauzione</w:t>
      </w:r>
      <w:r w:rsidR="00634CA9" w:rsidRPr="00FA64AA">
        <w:rPr>
          <w:rFonts w:ascii="Arial" w:eastAsia="Arial" w:hAnsi="Arial" w:cs="Arial"/>
          <w:sz w:val="20"/>
          <w:szCs w:val="20"/>
        </w:rPr>
        <w:t>.</w:t>
      </w:r>
    </w:p>
    <w:p w:rsidR="004757CB" w:rsidRPr="00FA64AA" w:rsidRDefault="004757CB" w:rsidP="00DB14CD">
      <w:pPr>
        <w:spacing w:before="40"/>
        <w:jc w:val="both"/>
        <w:rPr>
          <w:rFonts w:ascii="Arial" w:hAnsi="Arial" w:cs="Arial"/>
          <w:sz w:val="20"/>
          <w:szCs w:val="20"/>
        </w:rPr>
      </w:pPr>
    </w:p>
    <w:p w:rsidR="00506835" w:rsidRPr="00FA64AA" w:rsidRDefault="00506835" w:rsidP="00DB14CD">
      <w:pPr>
        <w:spacing w:before="40"/>
        <w:jc w:val="both"/>
        <w:rPr>
          <w:rFonts w:ascii="Arial" w:hAnsi="Arial" w:cs="Arial"/>
          <w:sz w:val="20"/>
          <w:szCs w:val="20"/>
        </w:rPr>
      </w:pPr>
    </w:p>
    <w:p w:rsidR="004757CB" w:rsidRPr="00FA64AA" w:rsidRDefault="00504754" w:rsidP="00196C9D">
      <w:pPr>
        <w:spacing w:before="40"/>
        <w:jc w:val="center"/>
        <w:rPr>
          <w:rFonts w:ascii="Arial" w:hAnsi="Arial" w:cs="Arial"/>
          <w:sz w:val="20"/>
          <w:szCs w:val="20"/>
        </w:rPr>
      </w:pPr>
      <w:r w:rsidRPr="00FA64AA">
        <w:rPr>
          <w:rFonts w:ascii="Arial" w:eastAsia="Arial" w:hAnsi="Arial" w:cs="Arial"/>
          <w:b/>
          <w:bCs/>
          <w:sz w:val="20"/>
          <w:szCs w:val="20"/>
        </w:rPr>
        <w:t>Art.</w:t>
      </w:r>
      <w:r w:rsidR="00634CA9" w:rsidRPr="00FA64AA">
        <w:rPr>
          <w:rFonts w:ascii="Arial" w:eastAsia="Arial" w:hAnsi="Arial" w:cs="Arial"/>
          <w:b/>
          <w:bCs/>
          <w:sz w:val="20"/>
          <w:szCs w:val="20"/>
        </w:rPr>
        <w:t>9</w:t>
      </w:r>
    </w:p>
    <w:p w:rsidR="004757CB" w:rsidRPr="00FA64AA" w:rsidRDefault="00504754" w:rsidP="00196C9D">
      <w:pPr>
        <w:spacing w:before="40"/>
        <w:jc w:val="center"/>
        <w:rPr>
          <w:rFonts w:ascii="Arial" w:hAnsi="Arial" w:cs="Arial"/>
          <w:sz w:val="20"/>
          <w:szCs w:val="20"/>
        </w:rPr>
      </w:pPr>
      <w:r w:rsidRPr="00FA64AA">
        <w:rPr>
          <w:rFonts w:ascii="Arial" w:eastAsia="Arial" w:hAnsi="Arial" w:cs="Arial"/>
          <w:b/>
          <w:bCs/>
          <w:sz w:val="20"/>
          <w:szCs w:val="20"/>
        </w:rPr>
        <w:t>Organizzazione del servizio</w:t>
      </w:r>
    </w:p>
    <w:p w:rsidR="004757CB" w:rsidRPr="00FA64AA" w:rsidRDefault="00504754" w:rsidP="001C5D43">
      <w:pPr>
        <w:numPr>
          <w:ilvl w:val="0"/>
          <w:numId w:val="8"/>
        </w:numPr>
        <w:spacing w:before="120"/>
        <w:ind w:left="284" w:right="20" w:hanging="284"/>
        <w:jc w:val="both"/>
        <w:rPr>
          <w:rFonts w:ascii="Arial" w:eastAsia="Arial" w:hAnsi="Arial" w:cs="Arial"/>
          <w:sz w:val="20"/>
          <w:szCs w:val="20"/>
        </w:rPr>
      </w:pPr>
      <w:r w:rsidRPr="00FA64AA">
        <w:rPr>
          <w:rFonts w:ascii="Arial" w:eastAsia="Arial" w:hAnsi="Arial" w:cs="Arial"/>
          <w:sz w:val="20"/>
          <w:szCs w:val="20"/>
        </w:rPr>
        <w:t xml:space="preserve">Al fine di assicurarne il regolare funzionamento, </w:t>
      </w:r>
      <w:r w:rsidR="00634CA9" w:rsidRPr="00FA64AA">
        <w:rPr>
          <w:rFonts w:ascii="Arial" w:eastAsia="Arial" w:hAnsi="Arial" w:cs="Arial"/>
          <w:sz w:val="20"/>
          <w:szCs w:val="20"/>
        </w:rPr>
        <w:t>il Tesoriere</w:t>
      </w:r>
      <w:r w:rsidRPr="00FA64AA">
        <w:rPr>
          <w:rFonts w:ascii="Arial" w:eastAsia="Arial" w:hAnsi="Arial" w:cs="Arial"/>
          <w:sz w:val="20"/>
          <w:szCs w:val="20"/>
        </w:rPr>
        <w:t xml:space="preserve"> tiene distinto da ogni altro servizio quello della tesoreria </w:t>
      </w:r>
      <w:r w:rsidR="001C5D43">
        <w:rPr>
          <w:rFonts w:ascii="Arial" w:eastAsia="Arial" w:hAnsi="Arial" w:cs="Arial"/>
          <w:sz w:val="20"/>
          <w:szCs w:val="20"/>
        </w:rPr>
        <w:t>del</w:t>
      </w:r>
      <w:r w:rsidRPr="00FA64AA">
        <w:rPr>
          <w:rFonts w:ascii="Arial" w:eastAsia="Arial" w:hAnsi="Arial" w:cs="Arial"/>
          <w:sz w:val="20"/>
          <w:szCs w:val="20"/>
        </w:rPr>
        <w:t xml:space="preserve"> Comune.</w:t>
      </w:r>
    </w:p>
    <w:p w:rsidR="00F90897" w:rsidRPr="00FA64AA" w:rsidRDefault="00F90897" w:rsidP="001C5D43">
      <w:pPr>
        <w:numPr>
          <w:ilvl w:val="0"/>
          <w:numId w:val="8"/>
        </w:numPr>
        <w:spacing w:before="120"/>
        <w:ind w:left="284" w:right="20" w:hanging="284"/>
        <w:jc w:val="both"/>
        <w:rPr>
          <w:rFonts w:ascii="Arial" w:eastAsia="Arial" w:hAnsi="Arial" w:cs="Arial"/>
          <w:sz w:val="20"/>
          <w:szCs w:val="20"/>
        </w:rPr>
      </w:pPr>
      <w:r w:rsidRPr="00FA64AA">
        <w:rPr>
          <w:rFonts w:ascii="Arial" w:eastAsia="Arial" w:hAnsi="Arial" w:cs="Arial"/>
          <w:sz w:val="20"/>
          <w:szCs w:val="20"/>
        </w:rPr>
        <w:t>La riscossione delle entrate e il pagamento delle spese possono essere effettuati, oltre che in contanti presso lo sportello di tesoreria, anche con le modalità offerte dai servizi elettronici di incasso e pagamento interbancari e con i servizi resi disponibili dall'Agenzia per l'Italia Digitale che il Tesoriere deve essere in grado di gestire.</w:t>
      </w:r>
    </w:p>
    <w:p w:rsidR="00D268A2" w:rsidRPr="00FA64AA" w:rsidRDefault="00D268A2" w:rsidP="001C5D43">
      <w:pPr>
        <w:numPr>
          <w:ilvl w:val="0"/>
          <w:numId w:val="8"/>
        </w:numPr>
        <w:spacing w:before="120"/>
        <w:ind w:left="284" w:hanging="284"/>
        <w:jc w:val="both"/>
        <w:rPr>
          <w:rFonts w:ascii="Arial" w:eastAsia="Arial" w:hAnsi="Arial" w:cs="Arial"/>
          <w:sz w:val="20"/>
          <w:szCs w:val="20"/>
        </w:rPr>
      </w:pPr>
      <w:r w:rsidRPr="00FA64AA">
        <w:rPr>
          <w:rFonts w:ascii="Arial" w:eastAsia="Arial" w:hAnsi="Arial" w:cs="Arial"/>
          <w:sz w:val="20"/>
          <w:szCs w:val="20"/>
        </w:rPr>
        <w:t>Il Tesoriere deve garantire, senza oneri a carico del Comune, un sistema di tipo web per l’interscambio di dati e documentazione che consenta in particolare:</w:t>
      </w:r>
    </w:p>
    <w:p w:rsidR="00D268A2" w:rsidRPr="00FA64AA" w:rsidRDefault="00D268A2" w:rsidP="00837079">
      <w:pPr>
        <w:spacing w:before="40"/>
        <w:ind w:left="426" w:hanging="143"/>
        <w:jc w:val="both"/>
        <w:rPr>
          <w:rFonts w:ascii="Arial" w:eastAsia="Arial" w:hAnsi="Arial" w:cs="Arial"/>
          <w:sz w:val="20"/>
          <w:szCs w:val="20"/>
        </w:rPr>
      </w:pPr>
      <w:r w:rsidRPr="00FA64AA">
        <w:rPr>
          <w:rFonts w:ascii="Arial" w:eastAsia="Arial" w:hAnsi="Arial" w:cs="Arial"/>
          <w:sz w:val="20"/>
          <w:szCs w:val="20"/>
        </w:rPr>
        <w:t>- download (anche in formato Excel) dei movimenti cassa in entrata e in uscita, sia relativi a ordinativi di incasso o di pagamento già emessi, sia riferiti a movimenti ancora da regolarizzare;</w:t>
      </w:r>
    </w:p>
    <w:p w:rsidR="00D268A2" w:rsidRPr="00FA64AA" w:rsidRDefault="00D268A2" w:rsidP="00837079">
      <w:pPr>
        <w:spacing w:before="40"/>
        <w:ind w:left="426" w:hanging="143"/>
        <w:jc w:val="both"/>
        <w:rPr>
          <w:rFonts w:ascii="Arial" w:eastAsia="Arial" w:hAnsi="Arial" w:cs="Arial"/>
          <w:sz w:val="20"/>
          <w:szCs w:val="20"/>
        </w:rPr>
      </w:pPr>
      <w:r w:rsidRPr="00FA64AA">
        <w:rPr>
          <w:rFonts w:ascii="Arial" w:eastAsia="Arial" w:hAnsi="Arial" w:cs="Arial"/>
          <w:sz w:val="20"/>
          <w:szCs w:val="20"/>
        </w:rPr>
        <w:t>- la stampa delle quietanza di incasso e pagamento;</w:t>
      </w:r>
    </w:p>
    <w:p w:rsidR="00D268A2" w:rsidRPr="00FA64AA" w:rsidRDefault="00D268A2" w:rsidP="00837079">
      <w:pPr>
        <w:spacing w:before="40"/>
        <w:ind w:left="426" w:hanging="143"/>
        <w:jc w:val="both"/>
        <w:rPr>
          <w:rFonts w:ascii="Arial" w:eastAsia="Arial" w:hAnsi="Arial" w:cs="Arial"/>
          <w:sz w:val="20"/>
          <w:szCs w:val="20"/>
        </w:rPr>
      </w:pPr>
      <w:r w:rsidRPr="00FA64AA">
        <w:rPr>
          <w:rFonts w:ascii="Arial" w:eastAsia="Arial" w:hAnsi="Arial" w:cs="Arial"/>
          <w:sz w:val="20"/>
          <w:szCs w:val="20"/>
        </w:rPr>
        <w:t>- la visualizzazione giornaliera del saldo di conto corrente di tesoreria ed eventuali sotto conti;</w:t>
      </w:r>
    </w:p>
    <w:p w:rsidR="00D268A2" w:rsidRPr="00FA64AA" w:rsidRDefault="00D268A2" w:rsidP="00837079">
      <w:pPr>
        <w:spacing w:before="40"/>
        <w:ind w:left="426" w:hanging="143"/>
        <w:jc w:val="both"/>
        <w:rPr>
          <w:rFonts w:ascii="Arial" w:eastAsia="Arial" w:hAnsi="Arial" w:cs="Arial"/>
          <w:sz w:val="20"/>
          <w:szCs w:val="20"/>
        </w:rPr>
      </w:pPr>
      <w:r w:rsidRPr="00FA64AA">
        <w:rPr>
          <w:rFonts w:ascii="Arial" w:eastAsia="Arial" w:hAnsi="Arial" w:cs="Arial"/>
          <w:sz w:val="20"/>
          <w:szCs w:val="20"/>
        </w:rPr>
        <w:t>- la gestione dei flussi SDD e MAV;</w:t>
      </w:r>
    </w:p>
    <w:p w:rsidR="00D268A2" w:rsidRPr="00FA64AA" w:rsidRDefault="00D268A2" w:rsidP="00837079">
      <w:pPr>
        <w:spacing w:before="40"/>
        <w:ind w:left="426" w:hanging="143"/>
        <w:jc w:val="both"/>
        <w:rPr>
          <w:rFonts w:ascii="Arial" w:eastAsia="Arial" w:hAnsi="Arial" w:cs="Arial"/>
          <w:sz w:val="20"/>
          <w:szCs w:val="20"/>
        </w:rPr>
      </w:pPr>
      <w:r w:rsidRPr="00FA64AA">
        <w:rPr>
          <w:rFonts w:ascii="Arial" w:eastAsia="Arial" w:hAnsi="Arial" w:cs="Arial"/>
          <w:sz w:val="20"/>
          <w:szCs w:val="20"/>
        </w:rPr>
        <w:t>- l’inoltro dei flussi relativi a mandati, reversali, dati di bilancio, variazioni di bilancio, distinte di pagamento (ex. Stipendi, ecc.);</w:t>
      </w:r>
    </w:p>
    <w:p w:rsidR="00D268A2" w:rsidRPr="00FA64AA" w:rsidRDefault="00D268A2" w:rsidP="00837079">
      <w:pPr>
        <w:spacing w:before="40"/>
        <w:ind w:left="426" w:hanging="143"/>
        <w:jc w:val="both"/>
        <w:rPr>
          <w:rFonts w:ascii="Arial" w:eastAsia="Arial" w:hAnsi="Arial" w:cs="Arial"/>
          <w:sz w:val="20"/>
          <w:szCs w:val="20"/>
        </w:rPr>
      </w:pPr>
      <w:r w:rsidRPr="00FA64AA">
        <w:rPr>
          <w:rFonts w:ascii="Arial" w:eastAsia="Arial" w:hAnsi="Arial" w:cs="Arial"/>
          <w:sz w:val="20"/>
          <w:szCs w:val="20"/>
        </w:rPr>
        <w:t>- pagamenti tramite modello F24 ed eventuali altre modalità di pagamento online;</w:t>
      </w:r>
    </w:p>
    <w:p w:rsidR="00D268A2" w:rsidRPr="00FA64AA" w:rsidRDefault="00D268A2" w:rsidP="00837079">
      <w:pPr>
        <w:spacing w:before="40"/>
        <w:ind w:left="426" w:hanging="143"/>
        <w:jc w:val="both"/>
        <w:rPr>
          <w:rFonts w:ascii="Arial" w:eastAsia="Arial" w:hAnsi="Arial" w:cs="Arial"/>
          <w:sz w:val="20"/>
          <w:szCs w:val="20"/>
        </w:rPr>
      </w:pPr>
      <w:r w:rsidRPr="00FA64AA">
        <w:rPr>
          <w:rFonts w:ascii="Arial" w:eastAsia="Arial" w:hAnsi="Arial" w:cs="Arial"/>
          <w:sz w:val="20"/>
          <w:szCs w:val="20"/>
        </w:rPr>
        <w:t>- eventuali adempimenti di tipo informatico connessi al sistema “nodo dei pagamenti- SPC” e sistema “PagoPA”, in fase di realizzazione a livello statale e provinciale, per l’effettuazione dei pagamenti elettronici al Comune.</w:t>
      </w:r>
    </w:p>
    <w:p w:rsidR="00D268A2" w:rsidRPr="00FA64AA" w:rsidRDefault="00D268A2" w:rsidP="001C5D43">
      <w:pPr>
        <w:numPr>
          <w:ilvl w:val="0"/>
          <w:numId w:val="8"/>
        </w:numPr>
        <w:tabs>
          <w:tab w:val="left" w:pos="284"/>
        </w:tabs>
        <w:spacing w:before="120"/>
        <w:ind w:left="284" w:right="23" w:hanging="284"/>
        <w:jc w:val="both"/>
        <w:rPr>
          <w:rFonts w:ascii="Arial" w:eastAsia="Arial" w:hAnsi="Arial" w:cs="Arial"/>
          <w:sz w:val="20"/>
          <w:szCs w:val="20"/>
        </w:rPr>
      </w:pPr>
      <w:r w:rsidRPr="00FA64AA">
        <w:rPr>
          <w:rFonts w:ascii="Arial" w:eastAsia="Arial" w:hAnsi="Arial" w:cs="Arial"/>
          <w:sz w:val="20"/>
          <w:szCs w:val="20"/>
        </w:rPr>
        <w:t xml:space="preserve">Il Tesoriere assicura inoltre la disponibilità, in tempo reale ed in via informatica, dei dati relativi alla situazione contabile, al saldo di cassa e all’ammontare dei pagamenti, relativi ai titoli già presi in carico </w:t>
      </w:r>
      <w:r w:rsidRPr="00FA64AA">
        <w:rPr>
          <w:rFonts w:ascii="Arial" w:eastAsia="Arial" w:hAnsi="Arial" w:cs="Arial"/>
          <w:sz w:val="20"/>
          <w:szCs w:val="20"/>
        </w:rPr>
        <w:lastRenderedPageBreak/>
        <w:t>dal Tesoriere medesimo, da effettuarsi il giorno successivo o ad altra data, con separata evidenziazione di quelli da estinguersi mediante commutazione in entrata.</w:t>
      </w:r>
    </w:p>
    <w:p w:rsidR="00D268A2" w:rsidRPr="00FA64AA" w:rsidRDefault="00D268A2" w:rsidP="00027E4F">
      <w:pPr>
        <w:numPr>
          <w:ilvl w:val="0"/>
          <w:numId w:val="8"/>
        </w:numPr>
        <w:tabs>
          <w:tab w:val="left" w:pos="284"/>
        </w:tabs>
        <w:spacing w:before="120"/>
        <w:ind w:left="284" w:right="23" w:hanging="284"/>
        <w:jc w:val="both"/>
        <w:rPr>
          <w:rFonts w:ascii="Arial" w:eastAsia="Arial" w:hAnsi="Arial" w:cs="Arial"/>
          <w:sz w:val="20"/>
          <w:szCs w:val="20"/>
        </w:rPr>
      </w:pPr>
      <w:r w:rsidRPr="00FA64AA">
        <w:rPr>
          <w:rFonts w:ascii="Arial" w:eastAsia="Arial" w:hAnsi="Arial" w:cs="Arial"/>
          <w:sz w:val="20"/>
          <w:szCs w:val="20"/>
        </w:rPr>
        <w:t>I provvisori di entrata e di uscita dovranno essere messi a disposizione dal Tesoriere al Comune, al massimo entro il giorno lavorativo successivo all'operazione, mediante un flusso informatico riportante i dati principali e quantomeno: la denominazione del versante, la data, la descrizione del versamento e l’importo nel formato e secondo le specifiche fornite dal Comune, affinché possano essere letti dal programma di contabilità in uso al momento dell’entrata in vigore della Convenzione.</w:t>
      </w:r>
    </w:p>
    <w:p w:rsidR="008A1149" w:rsidRPr="00027E4F" w:rsidRDefault="002F2AAB" w:rsidP="00027E4F">
      <w:pPr>
        <w:numPr>
          <w:ilvl w:val="0"/>
          <w:numId w:val="8"/>
        </w:numPr>
        <w:tabs>
          <w:tab w:val="left" w:pos="284"/>
        </w:tabs>
        <w:spacing w:before="40"/>
        <w:ind w:left="284" w:right="20" w:hanging="284"/>
        <w:jc w:val="both"/>
        <w:rPr>
          <w:rFonts w:ascii="Arial" w:eastAsia="Arial" w:hAnsi="Arial" w:cs="Arial"/>
          <w:sz w:val="20"/>
          <w:szCs w:val="20"/>
        </w:rPr>
      </w:pPr>
      <w:smartTag w:uri="urn:schemas-microsoft-com:office:smarttags" w:element="PersonName">
        <w:smartTagPr>
          <w:attr w:name="ProductID" w:val="La Tesoreria"/>
        </w:smartTagPr>
        <w:r w:rsidRPr="00027E4F">
          <w:rPr>
            <w:rFonts w:ascii="Arial" w:eastAsia="Arial" w:hAnsi="Arial" w:cs="Arial"/>
            <w:sz w:val="20"/>
            <w:szCs w:val="20"/>
          </w:rPr>
          <w:t>La Tesoreria</w:t>
        </w:r>
      </w:smartTag>
      <w:r w:rsidRPr="00027E4F">
        <w:rPr>
          <w:rFonts w:ascii="Arial" w:eastAsia="Arial" w:hAnsi="Arial" w:cs="Arial"/>
          <w:sz w:val="20"/>
          <w:szCs w:val="20"/>
        </w:rPr>
        <w:t xml:space="preserve"> sarà aperta al pubblico </w:t>
      </w:r>
      <w:r w:rsidR="00232C69" w:rsidRPr="00027E4F">
        <w:rPr>
          <w:rFonts w:ascii="Arial" w:eastAsia="Arial" w:hAnsi="Arial" w:cs="Arial"/>
          <w:sz w:val="20"/>
          <w:szCs w:val="20"/>
        </w:rPr>
        <w:t xml:space="preserve">nei giorni feriali di apertura, </w:t>
      </w:r>
      <w:r w:rsidR="00504754" w:rsidRPr="00027E4F">
        <w:rPr>
          <w:rFonts w:ascii="Arial" w:eastAsia="Arial" w:hAnsi="Arial" w:cs="Arial"/>
          <w:sz w:val="20"/>
          <w:szCs w:val="20"/>
        </w:rPr>
        <w:t>con il medesimo or</w:t>
      </w:r>
      <w:r w:rsidR="00F16992" w:rsidRPr="00027E4F">
        <w:rPr>
          <w:rFonts w:ascii="Arial" w:eastAsia="Arial" w:hAnsi="Arial" w:cs="Arial"/>
          <w:sz w:val="20"/>
          <w:szCs w:val="20"/>
        </w:rPr>
        <w:t>ario in uso nelle banche locali, garantendo comunque un minimo di apertura giornaliera di almeno 3,5 ore</w:t>
      </w:r>
      <w:r w:rsidR="006B62ED" w:rsidRPr="00027E4F">
        <w:rPr>
          <w:rFonts w:ascii="Arial" w:eastAsia="Arial" w:hAnsi="Arial" w:cs="Arial"/>
          <w:sz w:val="20"/>
          <w:szCs w:val="20"/>
        </w:rPr>
        <w:t>.</w:t>
      </w:r>
    </w:p>
    <w:p w:rsidR="004757CB" w:rsidRPr="00FA64AA" w:rsidRDefault="00504754" w:rsidP="001C5D43">
      <w:pPr>
        <w:numPr>
          <w:ilvl w:val="0"/>
          <w:numId w:val="8"/>
        </w:numPr>
        <w:tabs>
          <w:tab w:val="left" w:pos="284"/>
        </w:tabs>
        <w:spacing w:before="120"/>
        <w:ind w:left="284" w:right="40" w:hanging="284"/>
        <w:jc w:val="both"/>
        <w:rPr>
          <w:rFonts w:ascii="Arial" w:eastAsia="Arial" w:hAnsi="Arial" w:cs="Arial"/>
          <w:sz w:val="20"/>
          <w:szCs w:val="20"/>
        </w:rPr>
      </w:pPr>
      <w:r w:rsidRPr="00FA64AA">
        <w:rPr>
          <w:rFonts w:ascii="Arial" w:eastAsia="Arial" w:hAnsi="Arial" w:cs="Arial"/>
          <w:sz w:val="20"/>
          <w:szCs w:val="20"/>
        </w:rPr>
        <w:t>Il servizio di tesoreria del Comune sarà gestito in locali adibiti allo scopo, i quali devono avere tutti i requisiti per garantire la regolarità del servizio.</w:t>
      </w:r>
    </w:p>
    <w:p w:rsidR="004757CB" w:rsidRPr="00FA64AA" w:rsidRDefault="00504754" w:rsidP="001C5D43">
      <w:pPr>
        <w:numPr>
          <w:ilvl w:val="0"/>
          <w:numId w:val="8"/>
        </w:numPr>
        <w:tabs>
          <w:tab w:val="left" w:pos="284"/>
        </w:tabs>
        <w:spacing w:before="120"/>
        <w:ind w:left="284" w:right="20" w:hanging="284"/>
        <w:jc w:val="both"/>
        <w:rPr>
          <w:rFonts w:ascii="Arial" w:eastAsia="Arial" w:hAnsi="Arial" w:cs="Arial"/>
          <w:sz w:val="20"/>
          <w:szCs w:val="20"/>
        </w:rPr>
      </w:pPr>
      <w:r w:rsidRPr="00FA64AA">
        <w:rPr>
          <w:rFonts w:ascii="Arial" w:eastAsia="Arial" w:hAnsi="Arial" w:cs="Arial"/>
          <w:sz w:val="20"/>
          <w:szCs w:val="20"/>
        </w:rPr>
        <w:t>Il personale addetto al servizio di tesoreria dovrà essere in numero costantemente adeguato alle esigenze del servizio e possedere un’adeguata preparazione professionale atta a garantire il regolare funzionamento della prestazione. Tale personale è inoltre tenuto ad osservare il segreto d’ufficio in merito a qualunque atto o notizia concernente l’attività in oggetto.</w:t>
      </w:r>
    </w:p>
    <w:p w:rsidR="004757CB" w:rsidRPr="00FA64AA" w:rsidRDefault="00504754" w:rsidP="001C5D43">
      <w:pPr>
        <w:numPr>
          <w:ilvl w:val="0"/>
          <w:numId w:val="8"/>
        </w:numPr>
        <w:tabs>
          <w:tab w:val="left" w:pos="284"/>
        </w:tabs>
        <w:spacing w:before="120"/>
        <w:ind w:left="284" w:right="20" w:hanging="284"/>
        <w:jc w:val="both"/>
        <w:rPr>
          <w:rFonts w:ascii="Arial" w:eastAsia="Arial" w:hAnsi="Arial" w:cs="Arial"/>
          <w:sz w:val="20"/>
          <w:szCs w:val="20"/>
        </w:rPr>
      </w:pPr>
      <w:r w:rsidRPr="00FA64AA">
        <w:rPr>
          <w:rFonts w:ascii="Arial" w:eastAsia="Arial" w:hAnsi="Arial" w:cs="Arial"/>
          <w:sz w:val="20"/>
          <w:szCs w:val="20"/>
        </w:rPr>
        <w:t>Il Tesoriere si impegna a conoscere e a far rispettare il codice</w:t>
      </w:r>
      <w:r w:rsidR="003C4CF5" w:rsidRPr="00FA64AA">
        <w:rPr>
          <w:rFonts w:ascii="Arial" w:eastAsia="Arial" w:hAnsi="Arial" w:cs="Arial"/>
          <w:sz w:val="20"/>
          <w:szCs w:val="20"/>
        </w:rPr>
        <w:t xml:space="preserve"> di comportamento del Comune</w:t>
      </w:r>
      <w:r w:rsidRPr="00FA64AA">
        <w:rPr>
          <w:rFonts w:ascii="Arial" w:eastAsia="Arial" w:hAnsi="Arial" w:cs="Arial"/>
          <w:sz w:val="20"/>
          <w:szCs w:val="20"/>
        </w:rPr>
        <w:t xml:space="preserve"> pubblicato sul sito dell’Ente.</w:t>
      </w:r>
    </w:p>
    <w:p w:rsidR="004757CB" w:rsidRPr="00FA64AA" w:rsidRDefault="00504754" w:rsidP="001C5D43">
      <w:pPr>
        <w:numPr>
          <w:ilvl w:val="0"/>
          <w:numId w:val="8"/>
        </w:numPr>
        <w:tabs>
          <w:tab w:val="left" w:pos="284"/>
        </w:tabs>
        <w:spacing w:before="120"/>
        <w:ind w:left="284" w:right="20" w:hanging="284"/>
        <w:jc w:val="both"/>
        <w:rPr>
          <w:rFonts w:ascii="Arial" w:eastAsia="Arial" w:hAnsi="Arial" w:cs="Arial"/>
          <w:sz w:val="20"/>
          <w:szCs w:val="20"/>
        </w:rPr>
      </w:pPr>
      <w:r w:rsidRPr="00FA64AA">
        <w:rPr>
          <w:rFonts w:ascii="Arial" w:eastAsia="Arial" w:hAnsi="Arial" w:cs="Arial"/>
          <w:sz w:val="20"/>
          <w:szCs w:val="20"/>
        </w:rPr>
        <w:t>Il Tesoriere è tenuto a garantire che sia sempre attiva la consulenza tecnica tra il Comune ed il gestore dei servizi connessi al pagamento elettronico e ad altre forme di riscossione.</w:t>
      </w:r>
    </w:p>
    <w:p w:rsidR="004757CB" w:rsidRPr="00FA64AA" w:rsidRDefault="004757CB" w:rsidP="00837079">
      <w:pPr>
        <w:spacing w:before="40"/>
        <w:ind w:left="284" w:hanging="284"/>
        <w:jc w:val="both"/>
        <w:rPr>
          <w:rFonts w:ascii="Arial" w:hAnsi="Arial" w:cs="Arial"/>
          <w:sz w:val="20"/>
          <w:szCs w:val="20"/>
        </w:rPr>
      </w:pPr>
    </w:p>
    <w:p w:rsidR="00506835" w:rsidRPr="00FA64AA" w:rsidRDefault="00506835" w:rsidP="00837079">
      <w:pPr>
        <w:spacing w:before="40"/>
        <w:ind w:left="284" w:hanging="284"/>
        <w:jc w:val="both"/>
        <w:rPr>
          <w:rFonts w:ascii="Arial" w:hAnsi="Arial" w:cs="Arial"/>
          <w:sz w:val="20"/>
          <w:szCs w:val="20"/>
        </w:rPr>
      </w:pPr>
    </w:p>
    <w:p w:rsidR="004757CB" w:rsidRPr="00FA64AA" w:rsidRDefault="00504754" w:rsidP="00196C9D">
      <w:pPr>
        <w:spacing w:before="40"/>
        <w:jc w:val="center"/>
        <w:rPr>
          <w:rFonts w:ascii="Arial" w:hAnsi="Arial" w:cs="Arial"/>
          <w:sz w:val="20"/>
          <w:szCs w:val="20"/>
        </w:rPr>
      </w:pPr>
      <w:bookmarkStart w:id="3" w:name="page6"/>
      <w:bookmarkEnd w:id="3"/>
      <w:r w:rsidRPr="00FA64AA">
        <w:rPr>
          <w:rFonts w:ascii="Arial" w:eastAsia="Arial" w:hAnsi="Arial" w:cs="Arial"/>
          <w:b/>
          <w:bCs/>
          <w:sz w:val="20"/>
          <w:szCs w:val="20"/>
        </w:rPr>
        <w:t xml:space="preserve">Art. </w:t>
      </w:r>
      <w:r w:rsidR="00634CA9" w:rsidRPr="00FA64AA">
        <w:rPr>
          <w:rFonts w:ascii="Arial" w:eastAsia="Arial" w:hAnsi="Arial" w:cs="Arial"/>
          <w:b/>
          <w:bCs/>
          <w:sz w:val="20"/>
          <w:szCs w:val="20"/>
        </w:rPr>
        <w:t>10</w:t>
      </w:r>
    </w:p>
    <w:p w:rsidR="004757CB" w:rsidRPr="00FA64AA" w:rsidRDefault="00504754" w:rsidP="00196C9D">
      <w:pPr>
        <w:spacing w:before="40"/>
        <w:jc w:val="center"/>
        <w:rPr>
          <w:rFonts w:ascii="Arial" w:hAnsi="Arial" w:cs="Arial"/>
          <w:sz w:val="20"/>
          <w:szCs w:val="20"/>
        </w:rPr>
      </w:pPr>
      <w:r w:rsidRPr="00FA64AA">
        <w:rPr>
          <w:rFonts w:ascii="Arial" w:eastAsia="Arial" w:hAnsi="Arial" w:cs="Arial"/>
          <w:b/>
          <w:bCs/>
          <w:sz w:val="20"/>
          <w:szCs w:val="20"/>
        </w:rPr>
        <w:t>Riscossioni</w:t>
      </w:r>
    </w:p>
    <w:p w:rsidR="0033150E" w:rsidRPr="00FA64AA" w:rsidRDefault="0033150E" w:rsidP="007E34C2">
      <w:pPr>
        <w:numPr>
          <w:ilvl w:val="0"/>
          <w:numId w:val="46"/>
        </w:numPr>
        <w:tabs>
          <w:tab w:val="left" w:pos="284"/>
        </w:tabs>
        <w:spacing w:before="120"/>
        <w:ind w:left="284" w:right="20" w:hanging="284"/>
        <w:jc w:val="both"/>
        <w:rPr>
          <w:rFonts w:ascii="Arial" w:eastAsia="Arial" w:hAnsi="Arial" w:cs="Arial"/>
          <w:sz w:val="20"/>
          <w:szCs w:val="20"/>
        </w:rPr>
      </w:pPr>
      <w:r w:rsidRPr="00FA64AA">
        <w:rPr>
          <w:rFonts w:ascii="Arial" w:eastAsia="Arial" w:hAnsi="Arial" w:cs="Arial"/>
          <w:sz w:val="20"/>
          <w:szCs w:val="20"/>
        </w:rPr>
        <w:t>Le entrate sono incassate dal Tesoriere in base ad ordinativi di incasso sotto forma di reversali dematerializzate firmate digitalmente da dipendenti dell'Ente specificatamente designati, di cui l'Ente si impegna a comunicare generalità e qualifiche, nonché tutte le successive variazioni. Il Tesoriere si impegna ad agevolare l'attività di riscossione dell'Ente mettendo a disposizione dei debitori dell'Ente stesso tutti i canali di pagamento agevolato previsti dalla normativa interbancaria e SEPA. Inoltre gli ordinativi devono contenere l'indicazione di codifiche introdotte dal Decreto del Ministro dell’Economia e finanze 18/02/2015 "Codificazione, modalità e tempi per l'attuazione del SIOPE per gli enti locali" e relativi aggiornamenti e implementazioni (es. SIOPE +), nonché eventuali altre codifiche introdotte da specifiche normative.</w:t>
      </w:r>
    </w:p>
    <w:p w:rsidR="0033150E" w:rsidRPr="00FA64AA" w:rsidRDefault="0033150E" w:rsidP="007E34C2">
      <w:pPr>
        <w:numPr>
          <w:ilvl w:val="0"/>
          <w:numId w:val="46"/>
        </w:numPr>
        <w:tabs>
          <w:tab w:val="left" w:pos="284"/>
        </w:tabs>
        <w:spacing w:before="120"/>
        <w:ind w:left="284" w:right="20" w:hanging="284"/>
        <w:jc w:val="both"/>
        <w:rPr>
          <w:rFonts w:ascii="Arial" w:eastAsia="Arial" w:hAnsi="Arial" w:cs="Arial"/>
          <w:sz w:val="20"/>
          <w:szCs w:val="20"/>
        </w:rPr>
      </w:pPr>
      <w:r w:rsidRPr="00FA64AA">
        <w:rPr>
          <w:rFonts w:ascii="Arial" w:eastAsia="Arial" w:hAnsi="Arial" w:cs="Arial"/>
          <w:sz w:val="20"/>
          <w:szCs w:val="20"/>
        </w:rPr>
        <w:t>Il Tesoriere accetta, anche senza autorizzazione dell'Ente, le somme che i terzi intendono versare, a qualsiasi titolo e causa, a favore dell'Ente stesso, rilasciando ricevuta contenente oltre all'indicazione della dettagliata causale del versamento, la clausola espressa "salvi i diritti dell’Amministrazione comunale". Tali incassi sono segnalati all'Ente stesso, il quale emette i relativi ordinativi di riscossione ai sensi del vigente Regolamento di contabilità dell'Ente; detti ordinativi devono recare un espresso riferimento ai dati comunicati dal Tesoriere.</w:t>
      </w:r>
    </w:p>
    <w:p w:rsidR="0033150E" w:rsidRPr="00FA64AA" w:rsidRDefault="0033150E" w:rsidP="007E34C2">
      <w:pPr>
        <w:numPr>
          <w:ilvl w:val="0"/>
          <w:numId w:val="46"/>
        </w:numPr>
        <w:tabs>
          <w:tab w:val="left" w:pos="284"/>
        </w:tabs>
        <w:spacing w:before="120"/>
        <w:ind w:left="284" w:right="20" w:hanging="284"/>
        <w:jc w:val="both"/>
        <w:rPr>
          <w:rFonts w:ascii="Arial" w:eastAsia="Arial" w:hAnsi="Arial" w:cs="Arial"/>
          <w:sz w:val="20"/>
          <w:szCs w:val="20"/>
        </w:rPr>
      </w:pPr>
      <w:r w:rsidRPr="00FA64AA">
        <w:rPr>
          <w:rFonts w:ascii="Arial" w:eastAsia="Arial" w:hAnsi="Arial" w:cs="Arial"/>
          <w:sz w:val="20"/>
          <w:szCs w:val="20"/>
        </w:rPr>
        <w:t>Gli ordinativi di incasso devono contenere gli elementi previsti dalle norme vigenti e in particolare dall'art. 180 del D.lgs. n. 267/2000 e dal Regolamento di contabilità dell'Ente.</w:t>
      </w:r>
    </w:p>
    <w:p w:rsidR="0033150E" w:rsidRPr="00FA64AA" w:rsidRDefault="0033150E" w:rsidP="007E34C2">
      <w:pPr>
        <w:numPr>
          <w:ilvl w:val="0"/>
          <w:numId w:val="46"/>
        </w:numPr>
        <w:tabs>
          <w:tab w:val="left" w:pos="284"/>
        </w:tabs>
        <w:spacing w:before="120"/>
        <w:ind w:left="284" w:right="20" w:hanging="284"/>
        <w:jc w:val="both"/>
        <w:rPr>
          <w:rFonts w:ascii="Arial" w:eastAsia="Arial" w:hAnsi="Arial" w:cs="Arial"/>
          <w:sz w:val="20"/>
          <w:szCs w:val="20"/>
        </w:rPr>
      </w:pPr>
      <w:r w:rsidRPr="00FA64AA">
        <w:rPr>
          <w:rFonts w:ascii="Arial" w:eastAsia="Arial" w:hAnsi="Arial" w:cs="Arial"/>
          <w:sz w:val="20"/>
          <w:szCs w:val="20"/>
        </w:rPr>
        <w:t>Con riferimento a quanto previsto all’articolo 4 - comma 3 - della presente convenzione, l’onere per il rilascio della quietanza liberatoria deve essere assunto anche dalle singole aziende di credito associate, compatibilmente con i tempi necessari all’eventuale adeguamento dei rispettivi sistemi informativi.</w:t>
      </w:r>
    </w:p>
    <w:p w:rsidR="0033150E" w:rsidRPr="00FA64AA" w:rsidRDefault="0033150E" w:rsidP="007E34C2">
      <w:pPr>
        <w:numPr>
          <w:ilvl w:val="0"/>
          <w:numId w:val="46"/>
        </w:numPr>
        <w:tabs>
          <w:tab w:val="left" w:pos="284"/>
        </w:tabs>
        <w:spacing w:before="120"/>
        <w:ind w:left="284" w:right="20" w:hanging="284"/>
        <w:jc w:val="both"/>
        <w:rPr>
          <w:rFonts w:ascii="Arial" w:eastAsia="Arial" w:hAnsi="Arial" w:cs="Arial"/>
          <w:sz w:val="20"/>
          <w:szCs w:val="20"/>
        </w:rPr>
      </w:pPr>
      <w:r w:rsidRPr="00FA64AA">
        <w:rPr>
          <w:rFonts w:ascii="Arial" w:eastAsia="Arial" w:hAnsi="Arial" w:cs="Arial"/>
          <w:sz w:val="20"/>
          <w:szCs w:val="20"/>
        </w:rPr>
        <w:t>Gli ordinativi di incasso vengono trasmessi al Tesoriere con le modalità previste dall’ordinativo informatico. La trasmissione può avvenire anche con elenco in duplice copia, di cui una da restituire al Comune in segno di ricevuta.</w:t>
      </w:r>
    </w:p>
    <w:p w:rsidR="0033150E" w:rsidRPr="00FA64AA" w:rsidRDefault="0033150E" w:rsidP="007E34C2">
      <w:pPr>
        <w:numPr>
          <w:ilvl w:val="0"/>
          <w:numId w:val="46"/>
        </w:numPr>
        <w:tabs>
          <w:tab w:val="left" w:pos="284"/>
        </w:tabs>
        <w:spacing w:before="120"/>
        <w:ind w:left="284" w:right="20" w:hanging="284"/>
        <w:jc w:val="both"/>
        <w:rPr>
          <w:rFonts w:ascii="Arial" w:eastAsia="Arial" w:hAnsi="Arial" w:cs="Arial"/>
          <w:sz w:val="20"/>
          <w:szCs w:val="20"/>
        </w:rPr>
      </w:pPr>
      <w:r w:rsidRPr="00FA64AA">
        <w:rPr>
          <w:rFonts w:ascii="Arial" w:eastAsia="Arial" w:hAnsi="Arial" w:cs="Arial"/>
          <w:sz w:val="20"/>
          <w:szCs w:val="20"/>
        </w:rPr>
        <w:t>A fronte dell'incasso il Tesoriere rilascia, in luogo e vece dell'Ente, regolari quietanze numerate in ordine cronologico per esercizio finanziario, come previsto dalla normativa. Gli incassi effettuati dal Tesoriere mediante i servizi elettronici interbancari danno luogo al rilascio di quietanza o evidenza bancaria ad effetto liberatorio per il debitore; le somme rivenienti dai predetti incassi sono versate alle casse dell'Ente, con rilascio della quietanza di cui all'art. 214 del D.Lgs. n. 267/2000 e successive modificazioni, non appena si rendono liquide ed esigibili in relazione ai servizi elettronici adottati.</w:t>
      </w:r>
    </w:p>
    <w:p w:rsidR="0033150E" w:rsidRPr="00FA64AA" w:rsidRDefault="0033150E" w:rsidP="007E34C2">
      <w:pPr>
        <w:numPr>
          <w:ilvl w:val="0"/>
          <w:numId w:val="46"/>
        </w:numPr>
        <w:tabs>
          <w:tab w:val="left" w:pos="284"/>
        </w:tabs>
        <w:spacing w:before="120"/>
        <w:ind w:left="284" w:right="20" w:hanging="284"/>
        <w:jc w:val="both"/>
        <w:rPr>
          <w:rFonts w:ascii="Arial" w:eastAsia="Arial" w:hAnsi="Arial" w:cs="Arial"/>
          <w:sz w:val="20"/>
          <w:szCs w:val="20"/>
        </w:rPr>
      </w:pPr>
      <w:r w:rsidRPr="00FA64AA">
        <w:rPr>
          <w:rFonts w:ascii="Arial" w:eastAsia="Arial" w:hAnsi="Arial" w:cs="Arial"/>
          <w:sz w:val="20"/>
          <w:szCs w:val="20"/>
        </w:rPr>
        <w:t xml:space="preserve">L’attività di riscossione del Tesoriere è “pura e semplice” ovvero si intende svolta senza l’onere del “non riscosso per riscosso” e senza alcun obbligo nei confronti dei debitori morosi, verso i quali il Tesoriere </w:t>
      </w:r>
      <w:r w:rsidRPr="00FA64AA">
        <w:rPr>
          <w:rFonts w:ascii="Arial" w:eastAsia="Arial" w:hAnsi="Arial" w:cs="Arial"/>
          <w:sz w:val="20"/>
          <w:szCs w:val="20"/>
        </w:rPr>
        <w:lastRenderedPageBreak/>
        <w:t>non è tenuto ad inviare solleciti o notifiche. Ogni pratica legale ed amministrativa per ottenere l’incasso è a carico del Comune.</w:t>
      </w:r>
    </w:p>
    <w:p w:rsidR="0033150E" w:rsidRPr="00FA64AA" w:rsidRDefault="0033150E" w:rsidP="007E34C2">
      <w:pPr>
        <w:numPr>
          <w:ilvl w:val="0"/>
          <w:numId w:val="46"/>
        </w:numPr>
        <w:tabs>
          <w:tab w:val="left" w:pos="284"/>
        </w:tabs>
        <w:spacing w:before="120"/>
        <w:ind w:left="284" w:right="20" w:hanging="284"/>
        <w:jc w:val="both"/>
        <w:rPr>
          <w:rFonts w:ascii="Arial" w:eastAsia="Arial" w:hAnsi="Arial" w:cs="Arial"/>
          <w:sz w:val="20"/>
          <w:szCs w:val="20"/>
        </w:rPr>
      </w:pPr>
      <w:r w:rsidRPr="00FA64AA">
        <w:rPr>
          <w:rFonts w:ascii="Arial" w:eastAsia="Arial" w:hAnsi="Arial" w:cs="Arial"/>
          <w:sz w:val="20"/>
          <w:szCs w:val="20"/>
        </w:rPr>
        <w:t>In merito alle riscossioni di somme affluite sui conti correnti postali intestati all'Ente e per i quali al Tesoriere è riservata la firma di traenza, il prelevamento è effettuato dal Tesoriere sulla base di apposita richiesta da parte del Servizio Finanziario e secondo quanto stabilito nel Regolamento di contabilità dell’Ente. Il Tesoriere accredita l'importo corrispondente sul conto di tesoreria il giorno stesso in cui ha la disponibilità della somma da prelevare. Gli oneri postali inerenti l'operazione di prelievo sono a carico del Tesoriere.</w:t>
      </w:r>
    </w:p>
    <w:p w:rsidR="0033150E" w:rsidRPr="00FA64AA" w:rsidRDefault="0033150E" w:rsidP="007E34C2">
      <w:pPr>
        <w:numPr>
          <w:ilvl w:val="0"/>
          <w:numId w:val="46"/>
        </w:numPr>
        <w:tabs>
          <w:tab w:val="left" w:pos="284"/>
        </w:tabs>
        <w:spacing w:before="120"/>
        <w:ind w:left="284" w:right="20" w:hanging="284"/>
        <w:jc w:val="both"/>
        <w:rPr>
          <w:rFonts w:ascii="Arial" w:eastAsia="Arial" w:hAnsi="Arial" w:cs="Arial"/>
          <w:sz w:val="20"/>
          <w:szCs w:val="20"/>
        </w:rPr>
      </w:pPr>
      <w:r w:rsidRPr="00FA64AA">
        <w:rPr>
          <w:rFonts w:ascii="Arial" w:eastAsia="Arial" w:hAnsi="Arial" w:cs="Arial"/>
          <w:sz w:val="20"/>
          <w:szCs w:val="20"/>
        </w:rPr>
        <w:t>Le somme di soggetti terzi depositate per spese contrattuali d'asta e per cauzioni provvisorie sono incassate dal Tesoriere su un conto corrente abilitato anche ai versamenti fiscali inoltrati tramite il canale telematico dell'Agenzia delle Entrate, fatto salvo che l’Ente non disponga diversamente.</w:t>
      </w:r>
    </w:p>
    <w:p w:rsidR="0033150E" w:rsidRDefault="0033150E" w:rsidP="007E34C2">
      <w:pPr>
        <w:numPr>
          <w:ilvl w:val="0"/>
          <w:numId w:val="46"/>
        </w:numPr>
        <w:tabs>
          <w:tab w:val="left" w:pos="284"/>
        </w:tabs>
        <w:spacing w:before="120"/>
        <w:ind w:left="284" w:right="20" w:hanging="284"/>
        <w:jc w:val="both"/>
        <w:rPr>
          <w:rFonts w:ascii="Arial" w:eastAsia="Arial" w:hAnsi="Arial" w:cs="Arial"/>
          <w:sz w:val="20"/>
          <w:szCs w:val="20"/>
        </w:rPr>
      </w:pPr>
      <w:r w:rsidRPr="00FA64AA">
        <w:rPr>
          <w:rFonts w:ascii="Arial" w:eastAsia="Arial" w:hAnsi="Arial" w:cs="Arial"/>
          <w:sz w:val="20"/>
          <w:szCs w:val="20"/>
        </w:rPr>
        <w:t xml:space="preserve">Il Tesoriere non è tenuto ad accettare versamenti a mezzo di assegni di conto corrente bancario e postale. Gli eventuali versamenti effettuati con assegni dall'Ente stesso, dal suo economo, da riscuotitori speciali o da terzi, verranno accreditati al conto di tesoreria solamente </w:t>
      </w:r>
      <w:bookmarkStart w:id="4" w:name="page7"/>
      <w:bookmarkEnd w:id="4"/>
      <w:r w:rsidRPr="00FA64AA">
        <w:rPr>
          <w:rFonts w:ascii="Arial" w:eastAsia="Arial" w:hAnsi="Arial" w:cs="Arial"/>
          <w:sz w:val="20"/>
          <w:szCs w:val="20"/>
        </w:rPr>
        <w:t>quando il titolo sarà reso liquido oppure con contestuale recupero delle commissioni tempo per tempo previste per gli incassi della specie.</w:t>
      </w:r>
    </w:p>
    <w:p w:rsidR="00E346D5" w:rsidRPr="00027E4F" w:rsidRDefault="00E346D5" w:rsidP="007E34C2">
      <w:pPr>
        <w:numPr>
          <w:ilvl w:val="0"/>
          <w:numId w:val="46"/>
        </w:numPr>
        <w:tabs>
          <w:tab w:val="left" w:pos="284"/>
        </w:tabs>
        <w:spacing w:before="120"/>
        <w:ind w:left="284" w:right="20" w:hanging="284"/>
        <w:jc w:val="both"/>
        <w:rPr>
          <w:rFonts w:ascii="Arial" w:eastAsia="Arial" w:hAnsi="Arial" w:cs="Arial"/>
          <w:sz w:val="20"/>
          <w:szCs w:val="20"/>
        </w:rPr>
      </w:pPr>
      <w:r w:rsidRPr="00027E4F">
        <w:rPr>
          <w:rFonts w:ascii="Arial" w:eastAsia="Arial" w:hAnsi="Arial" w:cs="Arial"/>
          <w:sz w:val="20"/>
          <w:szCs w:val="20"/>
        </w:rPr>
        <w:t xml:space="preserve"> Il Tesoriere non è tenuto ad accettare Reversali che non risultino conformi a quanto previsto dalle specifiche tecniche OPI.</w:t>
      </w:r>
    </w:p>
    <w:p w:rsidR="00E346D5" w:rsidRPr="00027E4F" w:rsidRDefault="00E346D5" w:rsidP="007E34C2">
      <w:pPr>
        <w:numPr>
          <w:ilvl w:val="0"/>
          <w:numId w:val="46"/>
        </w:numPr>
        <w:tabs>
          <w:tab w:val="left" w:pos="284"/>
        </w:tabs>
        <w:spacing w:before="120"/>
        <w:ind w:left="284" w:right="20" w:hanging="284"/>
        <w:jc w:val="both"/>
        <w:rPr>
          <w:rFonts w:ascii="Arial" w:eastAsia="Arial" w:hAnsi="Arial" w:cs="Arial"/>
          <w:sz w:val="20"/>
          <w:szCs w:val="20"/>
        </w:rPr>
      </w:pPr>
      <w:r w:rsidRPr="00027E4F">
        <w:rPr>
          <w:rFonts w:ascii="Arial" w:eastAsia="Arial" w:hAnsi="Arial" w:cs="Arial"/>
          <w:sz w:val="20"/>
          <w:szCs w:val="20"/>
        </w:rPr>
        <w:t xml:space="preserve"> Il Tesoriere, tramite il giornale di cassa, rendiconta all’Ente gli accrediti effettuati attraverso il Nodo dei Pagamenti-SPC, riportando gli estremi identificativi evidenziati dai PSP nelle causali. L’Ente provvede a regolarizzare l’Entrata tramite emissione della relativa Reversale, nei termini previsti al comma 4 dell’art. 180 del TUEL.</w:t>
      </w:r>
    </w:p>
    <w:p w:rsidR="0033150E" w:rsidRDefault="0033150E" w:rsidP="007E34C2">
      <w:pPr>
        <w:numPr>
          <w:ilvl w:val="0"/>
          <w:numId w:val="46"/>
        </w:numPr>
        <w:tabs>
          <w:tab w:val="left" w:pos="284"/>
        </w:tabs>
        <w:spacing w:before="120"/>
        <w:ind w:left="284" w:right="20" w:hanging="284"/>
        <w:jc w:val="both"/>
        <w:rPr>
          <w:rFonts w:ascii="Arial" w:eastAsia="Arial" w:hAnsi="Arial" w:cs="Arial"/>
          <w:sz w:val="20"/>
          <w:szCs w:val="20"/>
        </w:rPr>
      </w:pPr>
      <w:r w:rsidRPr="00FA64AA">
        <w:rPr>
          <w:rFonts w:ascii="Arial" w:eastAsia="Arial" w:hAnsi="Arial" w:cs="Arial"/>
          <w:sz w:val="20"/>
          <w:szCs w:val="20"/>
        </w:rPr>
        <w:t xml:space="preserve">L’attività di riscossione potrà essere eventualmente svolta con le modalità di cui al successivo articolo </w:t>
      </w:r>
      <w:r w:rsidR="006836CA" w:rsidRPr="00FA64AA">
        <w:rPr>
          <w:rFonts w:ascii="Arial" w:eastAsia="Arial" w:hAnsi="Arial" w:cs="Arial"/>
          <w:sz w:val="20"/>
          <w:szCs w:val="20"/>
        </w:rPr>
        <w:t>24</w:t>
      </w:r>
      <w:r w:rsidRPr="00FA64AA">
        <w:rPr>
          <w:rFonts w:ascii="Arial" w:eastAsia="Arial" w:hAnsi="Arial" w:cs="Arial"/>
          <w:sz w:val="20"/>
          <w:szCs w:val="20"/>
        </w:rPr>
        <w:t>.</w:t>
      </w:r>
    </w:p>
    <w:p w:rsidR="00E346D5" w:rsidRPr="00027E4F" w:rsidRDefault="00E346D5" w:rsidP="007E34C2">
      <w:pPr>
        <w:numPr>
          <w:ilvl w:val="0"/>
          <w:numId w:val="46"/>
        </w:numPr>
        <w:tabs>
          <w:tab w:val="left" w:pos="284"/>
        </w:tabs>
        <w:spacing w:before="120"/>
        <w:ind w:left="284" w:right="20" w:hanging="284"/>
        <w:jc w:val="both"/>
        <w:rPr>
          <w:rFonts w:ascii="Arial" w:eastAsia="Arial" w:hAnsi="Arial" w:cs="Arial"/>
          <w:sz w:val="20"/>
          <w:szCs w:val="20"/>
        </w:rPr>
      </w:pPr>
      <w:r w:rsidRPr="00027E4F">
        <w:rPr>
          <w:rFonts w:ascii="Arial" w:eastAsia="Arial" w:hAnsi="Arial" w:cs="Arial"/>
          <w:sz w:val="20"/>
          <w:szCs w:val="20"/>
        </w:rPr>
        <w:t xml:space="preserve"> L’Ente provvede all’annullamento delle Reversali non riscosse entro il termine dell’esercizio e all’eventuale loro nuova emissione nell’esercizio successivo.</w:t>
      </w:r>
    </w:p>
    <w:p w:rsidR="004757CB" w:rsidRPr="00027E4F" w:rsidRDefault="00E346D5" w:rsidP="007E34C2">
      <w:pPr>
        <w:numPr>
          <w:ilvl w:val="0"/>
          <w:numId w:val="46"/>
        </w:numPr>
        <w:tabs>
          <w:tab w:val="left" w:pos="284"/>
        </w:tabs>
        <w:spacing w:before="120"/>
        <w:ind w:right="20"/>
        <w:jc w:val="both"/>
        <w:rPr>
          <w:rFonts w:ascii="Arial" w:eastAsia="Arial" w:hAnsi="Arial" w:cs="Arial"/>
          <w:sz w:val="20"/>
          <w:szCs w:val="20"/>
        </w:rPr>
      </w:pPr>
      <w:r w:rsidRPr="00027E4F">
        <w:rPr>
          <w:rFonts w:ascii="Arial" w:eastAsia="Arial" w:hAnsi="Arial" w:cs="Arial"/>
          <w:sz w:val="20"/>
          <w:szCs w:val="20"/>
        </w:rPr>
        <w:t xml:space="preserve"> Per gli incassi gestiti tramite procedure di addebito diretto (SDD), l’eventuale richiesta di rimborso da parte del pagatore nei tempi previsti dal regolamento SEPA, comporta per il Tesoriere un pagamento di propria iniziativa a seguito della richiesta da parte della banca del debitore, che l’Ente deve prontamente regolarizzare entro i termini di cui al successivo art. </w:t>
      </w:r>
      <w:r w:rsidR="00027E4F" w:rsidRPr="00027E4F">
        <w:rPr>
          <w:rFonts w:ascii="Arial" w:eastAsia="Arial" w:hAnsi="Arial" w:cs="Arial"/>
          <w:sz w:val="20"/>
          <w:szCs w:val="20"/>
        </w:rPr>
        <w:t>11</w:t>
      </w:r>
      <w:r w:rsidRPr="00027E4F">
        <w:rPr>
          <w:rFonts w:ascii="Arial" w:eastAsia="Arial" w:hAnsi="Arial" w:cs="Arial"/>
          <w:sz w:val="20"/>
          <w:szCs w:val="20"/>
        </w:rPr>
        <w:t xml:space="preserve">, comma </w:t>
      </w:r>
      <w:r w:rsidR="00027E4F" w:rsidRPr="00027E4F">
        <w:rPr>
          <w:rFonts w:ascii="Arial" w:eastAsia="Arial" w:hAnsi="Arial" w:cs="Arial"/>
          <w:sz w:val="20"/>
          <w:szCs w:val="20"/>
        </w:rPr>
        <w:t>2</w:t>
      </w:r>
      <w:r w:rsidRPr="00027E4F">
        <w:rPr>
          <w:rFonts w:ascii="Arial" w:eastAsia="Arial" w:hAnsi="Arial" w:cs="Arial"/>
          <w:sz w:val="20"/>
          <w:szCs w:val="20"/>
        </w:rPr>
        <w:t>. Sempre su richiesta della banca del debitore, il Tesoriere è tenuto a corrispondere alla stessa gli interessi per il periodo intercorrente tra la data di addebito dell’importo e quella di riaccredito; l’importo di tali interessi viene addebitato all’Ente che provvede a regolarizzarli come sopra indicato, previa imputazione contabile nel proprio bilancio</w:t>
      </w:r>
      <w:r w:rsidR="00027E4F" w:rsidRPr="00027E4F">
        <w:rPr>
          <w:rFonts w:ascii="Arial" w:eastAsia="Arial" w:hAnsi="Arial" w:cs="Arial"/>
          <w:sz w:val="20"/>
          <w:szCs w:val="20"/>
        </w:rPr>
        <w:t>.</w:t>
      </w:r>
    </w:p>
    <w:p w:rsidR="00506835" w:rsidRDefault="00506835" w:rsidP="00DB14CD">
      <w:pPr>
        <w:spacing w:before="40"/>
        <w:jc w:val="both"/>
        <w:rPr>
          <w:rFonts w:ascii="Arial" w:hAnsi="Arial" w:cs="Arial"/>
          <w:sz w:val="20"/>
          <w:szCs w:val="20"/>
        </w:rPr>
      </w:pPr>
    </w:p>
    <w:p w:rsidR="00027E4F" w:rsidRPr="00FA64AA" w:rsidRDefault="00027E4F" w:rsidP="00DB14CD">
      <w:pPr>
        <w:spacing w:before="40"/>
        <w:jc w:val="both"/>
        <w:rPr>
          <w:rFonts w:ascii="Arial" w:hAnsi="Arial" w:cs="Arial"/>
          <w:sz w:val="20"/>
          <w:szCs w:val="20"/>
        </w:rPr>
      </w:pPr>
    </w:p>
    <w:p w:rsidR="004757CB" w:rsidRPr="00FA64AA" w:rsidRDefault="00504754" w:rsidP="003C4CF5">
      <w:pPr>
        <w:spacing w:before="40"/>
        <w:jc w:val="center"/>
        <w:rPr>
          <w:rFonts w:ascii="Arial" w:hAnsi="Arial" w:cs="Arial"/>
          <w:sz w:val="20"/>
          <w:szCs w:val="20"/>
        </w:rPr>
      </w:pPr>
      <w:r w:rsidRPr="00FA64AA">
        <w:rPr>
          <w:rFonts w:ascii="Arial" w:eastAsia="Arial" w:hAnsi="Arial" w:cs="Arial"/>
          <w:b/>
          <w:bCs/>
          <w:sz w:val="20"/>
          <w:szCs w:val="20"/>
        </w:rPr>
        <w:t xml:space="preserve">Art. </w:t>
      </w:r>
      <w:r w:rsidR="000335FC" w:rsidRPr="00FA64AA">
        <w:rPr>
          <w:rFonts w:ascii="Arial" w:eastAsia="Arial" w:hAnsi="Arial" w:cs="Arial"/>
          <w:b/>
          <w:bCs/>
          <w:sz w:val="20"/>
          <w:szCs w:val="20"/>
        </w:rPr>
        <w:t>11</w:t>
      </w:r>
    </w:p>
    <w:p w:rsidR="004757CB" w:rsidRPr="00FA64AA" w:rsidRDefault="00504754" w:rsidP="001C5D43">
      <w:pPr>
        <w:tabs>
          <w:tab w:val="left" w:pos="284"/>
        </w:tabs>
        <w:spacing w:before="40"/>
        <w:jc w:val="center"/>
        <w:rPr>
          <w:rFonts w:ascii="Arial" w:hAnsi="Arial" w:cs="Arial"/>
          <w:sz w:val="20"/>
          <w:szCs w:val="20"/>
        </w:rPr>
      </w:pPr>
      <w:r w:rsidRPr="00FA64AA">
        <w:rPr>
          <w:rFonts w:ascii="Arial" w:eastAsia="Arial" w:hAnsi="Arial" w:cs="Arial"/>
          <w:b/>
          <w:bCs/>
          <w:sz w:val="20"/>
          <w:szCs w:val="20"/>
        </w:rPr>
        <w:t>Pagamenti</w:t>
      </w:r>
    </w:p>
    <w:p w:rsidR="006836CA" w:rsidRDefault="006836CA" w:rsidP="007E34C2">
      <w:pPr>
        <w:numPr>
          <w:ilvl w:val="0"/>
          <w:numId w:val="47"/>
        </w:numPr>
        <w:tabs>
          <w:tab w:val="left" w:pos="284"/>
          <w:tab w:val="left" w:pos="708"/>
        </w:tabs>
        <w:spacing w:line="243" w:lineRule="auto"/>
        <w:ind w:left="284" w:hanging="284"/>
        <w:jc w:val="both"/>
        <w:rPr>
          <w:rFonts w:ascii="Arial" w:eastAsia="Arial" w:hAnsi="Arial" w:cs="Arial"/>
          <w:sz w:val="20"/>
          <w:szCs w:val="20"/>
        </w:rPr>
      </w:pPr>
      <w:r w:rsidRPr="00FA64AA">
        <w:rPr>
          <w:rFonts w:ascii="Arial" w:eastAsia="Arial" w:hAnsi="Arial" w:cs="Arial"/>
          <w:sz w:val="20"/>
          <w:szCs w:val="20"/>
        </w:rPr>
        <w:t>Il Tesoriere effettua i pagamenti in base a mandati di pagamento, individuali o collettivi, emessi tramite la procedura informatizzata dell'Ente, numerati progressivamente per esercizio finanziario e firmati digitalmente dal Responsabile del Servizio Finanziario o da altro dipendente individuato dal Regolamento di contabilità dell'Ente, ovvero, nel caso di assenza o impedimento, da persona abilitata a sostituirli ai sensi e con i criteri di individuazione di cui al medesimo regolamento. Inoltre gli ordinativi devono contenere l'indicazione di codifiche introdotte dal Decreto del Ministro dell’Economia e finanze 18/02/2015 "Codificazione, modalità e tempi per l'attuazione del SIOPE per gli enti locali" e relativi aggiornamenti e implementazioni (es. SIOPE +), nonché eventuali altre codifiche introdotte da specifiche normative.</w:t>
      </w:r>
    </w:p>
    <w:p w:rsidR="007577D1" w:rsidRPr="00027E4F" w:rsidRDefault="007577D1" w:rsidP="007E34C2">
      <w:pPr>
        <w:numPr>
          <w:ilvl w:val="0"/>
          <w:numId w:val="47"/>
        </w:numPr>
        <w:tabs>
          <w:tab w:val="left" w:pos="284"/>
          <w:tab w:val="left" w:pos="708"/>
        </w:tabs>
        <w:spacing w:before="120" w:line="264" w:lineRule="auto"/>
        <w:ind w:left="284" w:hanging="284"/>
        <w:jc w:val="both"/>
        <w:rPr>
          <w:rFonts w:ascii="Arial" w:eastAsia="Arial" w:hAnsi="Arial" w:cs="Arial"/>
          <w:sz w:val="20"/>
          <w:szCs w:val="20"/>
        </w:rPr>
      </w:pPr>
      <w:r w:rsidRPr="00027E4F">
        <w:rPr>
          <w:rFonts w:ascii="Arial" w:eastAsia="Arial" w:hAnsi="Arial" w:cs="Arial"/>
          <w:sz w:val="20"/>
          <w:szCs w:val="20"/>
        </w:rPr>
        <w:t>Il Tesoriere, anche in assenza della preventiva emissione del Mandato, effettua i Pagamenti derivanti da delegazioni di pagamento, da obblighi tributari, da somme iscritte a ruolo, da ordinanze di assegnazione - ed eventuali oneri conseguenti - emesse a seguito delle procedure di esecuzione forzata di cui all’art. 159 del TUEL, nonché gli altri Pagamenti la cui effettuazione è imposta da specifiche disposizioni di legge; se previsto dalla legge o dal regolamento di contabilità dell’Ente e previa richiesta presentata di volta in volta e firmata dalle stesse persone autorizzate a sottoscrivere i Mandati, la medesima operatività è adottata anche per i Pagamenti relativi ad utenze e rate assicurative. Tali Pagamenti sono segnalati all'Ente, il quale procede alla regolarizzazione al più presto e comunque entro i successivi trenta giorni e, in ogni caso, entro i termini previsti per la resa del conto del Tesoriere, imputando i relativi Mandati all’esercizio in cui il Tesoriere stesso ha registrato l’operazione; detti Mandati devono recare l’indicazione del Provvisorio di Uscita rilevato dai dati comunicati dal Tesoriere. L’ordinativo è emesso sull’esercizio in cui il Tesoriere ha effettuato il pagamento anche se la comunicazione del Tesoriere è pervenuta all’Ente nell’esercizio successivo.</w:t>
      </w:r>
    </w:p>
    <w:p w:rsidR="006836CA" w:rsidRPr="00FA64AA" w:rsidRDefault="006836CA" w:rsidP="001C5D43">
      <w:pPr>
        <w:tabs>
          <w:tab w:val="left" w:pos="284"/>
        </w:tabs>
        <w:spacing w:line="87" w:lineRule="exact"/>
        <w:ind w:left="284" w:hanging="284"/>
        <w:jc w:val="both"/>
        <w:rPr>
          <w:rFonts w:ascii="Arial" w:eastAsia="Arial" w:hAnsi="Arial" w:cs="Arial"/>
          <w:sz w:val="20"/>
          <w:szCs w:val="20"/>
        </w:rPr>
      </w:pPr>
    </w:p>
    <w:p w:rsidR="006836CA" w:rsidRPr="00FA64AA" w:rsidRDefault="006836CA" w:rsidP="007E34C2">
      <w:pPr>
        <w:numPr>
          <w:ilvl w:val="0"/>
          <w:numId w:val="47"/>
        </w:numPr>
        <w:tabs>
          <w:tab w:val="left" w:pos="284"/>
          <w:tab w:val="left" w:pos="708"/>
        </w:tabs>
        <w:spacing w:line="265" w:lineRule="auto"/>
        <w:ind w:left="284" w:hanging="284"/>
        <w:jc w:val="both"/>
        <w:rPr>
          <w:rFonts w:ascii="Arial" w:eastAsia="Arial" w:hAnsi="Arial" w:cs="Arial"/>
          <w:sz w:val="20"/>
          <w:szCs w:val="20"/>
        </w:rPr>
      </w:pPr>
      <w:r w:rsidRPr="00FA64AA">
        <w:rPr>
          <w:rFonts w:ascii="Arial" w:eastAsia="Arial" w:hAnsi="Arial" w:cs="Arial"/>
          <w:sz w:val="20"/>
          <w:szCs w:val="20"/>
        </w:rPr>
        <w:t>L'estinzione dei mandati ha luogo nel rispetto della legge e delle indicazioni fornite dall'Ente.</w:t>
      </w:r>
    </w:p>
    <w:p w:rsidR="006836CA" w:rsidRPr="00FA64AA" w:rsidRDefault="006836CA" w:rsidP="001C5D43">
      <w:pPr>
        <w:tabs>
          <w:tab w:val="left" w:pos="284"/>
        </w:tabs>
        <w:spacing w:line="57" w:lineRule="exact"/>
        <w:ind w:left="284" w:hanging="284"/>
        <w:jc w:val="both"/>
        <w:rPr>
          <w:rFonts w:ascii="Arial" w:eastAsia="Arial" w:hAnsi="Arial" w:cs="Arial"/>
          <w:sz w:val="20"/>
          <w:szCs w:val="20"/>
        </w:rPr>
      </w:pPr>
    </w:p>
    <w:p w:rsidR="006836CA" w:rsidRPr="00FA64AA" w:rsidRDefault="006836CA" w:rsidP="007E34C2">
      <w:pPr>
        <w:numPr>
          <w:ilvl w:val="0"/>
          <w:numId w:val="47"/>
        </w:numPr>
        <w:tabs>
          <w:tab w:val="left" w:pos="284"/>
          <w:tab w:val="left" w:pos="708"/>
        </w:tabs>
        <w:spacing w:line="243" w:lineRule="auto"/>
        <w:ind w:left="284" w:hanging="284"/>
        <w:jc w:val="both"/>
        <w:rPr>
          <w:rFonts w:ascii="Arial" w:eastAsia="Arial" w:hAnsi="Arial" w:cs="Arial"/>
          <w:sz w:val="20"/>
          <w:szCs w:val="20"/>
        </w:rPr>
      </w:pPr>
      <w:r w:rsidRPr="00FA64AA">
        <w:rPr>
          <w:rFonts w:ascii="Arial" w:eastAsia="Arial" w:hAnsi="Arial" w:cs="Arial"/>
          <w:sz w:val="20"/>
          <w:szCs w:val="20"/>
        </w:rPr>
        <w:t>I beneficiari dei pagamenti saranno avvisati direttamente dal Tesoriere dell’esigibilità dei loro titoli, entro tre giorni lavorativi dalla avvenuta consegna a quest’ultimo dei relativi mandati.</w:t>
      </w:r>
    </w:p>
    <w:p w:rsidR="006836CA" w:rsidRPr="00FA64AA" w:rsidRDefault="006836CA" w:rsidP="001C5D43">
      <w:pPr>
        <w:tabs>
          <w:tab w:val="left" w:pos="284"/>
        </w:tabs>
        <w:spacing w:line="32" w:lineRule="exact"/>
        <w:ind w:left="284" w:hanging="284"/>
        <w:jc w:val="both"/>
        <w:rPr>
          <w:rFonts w:ascii="Arial" w:eastAsia="Arial" w:hAnsi="Arial" w:cs="Arial"/>
          <w:sz w:val="20"/>
          <w:szCs w:val="20"/>
        </w:rPr>
      </w:pPr>
    </w:p>
    <w:p w:rsidR="006836CA" w:rsidRPr="00FA64AA" w:rsidRDefault="006836CA" w:rsidP="007E34C2">
      <w:pPr>
        <w:numPr>
          <w:ilvl w:val="0"/>
          <w:numId w:val="47"/>
        </w:numPr>
        <w:tabs>
          <w:tab w:val="left" w:pos="284"/>
          <w:tab w:val="left" w:pos="708"/>
        </w:tabs>
        <w:spacing w:line="244" w:lineRule="auto"/>
        <w:ind w:left="284" w:hanging="284"/>
        <w:jc w:val="both"/>
        <w:rPr>
          <w:rFonts w:ascii="Arial" w:eastAsia="Arial" w:hAnsi="Arial" w:cs="Arial"/>
          <w:sz w:val="20"/>
          <w:szCs w:val="20"/>
        </w:rPr>
      </w:pPr>
      <w:r w:rsidRPr="00FA64AA">
        <w:rPr>
          <w:rFonts w:ascii="Arial" w:eastAsia="Arial" w:hAnsi="Arial" w:cs="Arial"/>
          <w:sz w:val="20"/>
          <w:szCs w:val="20"/>
        </w:rPr>
        <w:t>Alle scadenze prestabilite e comunque preventivamente comunicate con richiesta sottoscritta dalla stessa persona autorizzata ai sensi del successivo art. 15, il Tesoriere è inoltre tenuto ad effettuare i pagamenti, anche senza mandato di pagamento, derivanti da obblighi tributari, da somme iscritte a ruolo, da delegazioni di pagamento e dai contratti di somministrazione nei casi previsti dal Regolamento di contabilità. Entro 30 giorni dalla richiesta del tesoriere e comunque non oltre il termine di 30 giorni dalla chiusura dell’esercizio finanziario il Comune emette il relativo mandato ai fini della regolarizzazione.</w:t>
      </w:r>
    </w:p>
    <w:p w:rsidR="006836CA" w:rsidRPr="00FA64AA" w:rsidRDefault="006836CA" w:rsidP="001C5D43">
      <w:pPr>
        <w:tabs>
          <w:tab w:val="left" w:pos="284"/>
        </w:tabs>
        <w:spacing w:line="85" w:lineRule="exact"/>
        <w:ind w:left="284" w:hanging="284"/>
        <w:jc w:val="both"/>
        <w:rPr>
          <w:rFonts w:ascii="Arial" w:eastAsia="Arial" w:hAnsi="Arial" w:cs="Arial"/>
          <w:sz w:val="20"/>
          <w:szCs w:val="20"/>
        </w:rPr>
      </w:pPr>
    </w:p>
    <w:p w:rsidR="006836CA" w:rsidRPr="00FA64AA" w:rsidRDefault="006836CA" w:rsidP="007E34C2">
      <w:pPr>
        <w:numPr>
          <w:ilvl w:val="0"/>
          <w:numId w:val="47"/>
        </w:numPr>
        <w:tabs>
          <w:tab w:val="left" w:pos="284"/>
          <w:tab w:val="left" w:pos="708"/>
        </w:tabs>
        <w:spacing w:line="253" w:lineRule="auto"/>
        <w:ind w:left="284" w:hanging="284"/>
        <w:jc w:val="both"/>
        <w:rPr>
          <w:rFonts w:ascii="Arial" w:eastAsia="Arial" w:hAnsi="Arial" w:cs="Arial"/>
          <w:sz w:val="20"/>
          <w:szCs w:val="20"/>
        </w:rPr>
      </w:pPr>
      <w:r w:rsidRPr="00FA64AA">
        <w:rPr>
          <w:rFonts w:ascii="Arial" w:eastAsia="Arial" w:hAnsi="Arial" w:cs="Arial"/>
          <w:sz w:val="20"/>
          <w:szCs w:val="20"/>
        </w:rPr>
        <w:t>I mandati di pagamento sono trasmessi al Tesoriere con le modalità previste dall’ordinativo informatico. La trasmissione può avvenire anche con elenco in duplice copia, di cui una da restituire al Comune in segno di ricevuta.</w:t>
      </w:r>
    </w:p>
    <w:p w:rsidR="006836CA" w:rsidRPr="00FA64AA" w:rsidRDefault="006836CA" w:rsidP="001C5D43">
      <w:pPr>
        <w:tabs>
          <w:tab w:val="left" w:pos="284"/>
        </w:tabs>
        <w:spacing w:line="71" w:lineRule="exact"/>
        <w:ind w:left="284" w:hanging="284"/>
        <w:jc w:val="both"/>
        <w:rPr>
          <w:rFonts w:ascii="Arial" w:eastAsia="Arial" w:hAnsi="Arial" w:cs="Arial"/>
          <w:sz w:val="20"/>
          <w:szCs w:val="20"/>
        </w:rPr>
      </w:pPr>
    </w:p>
    <w:p w:rsidR="006836CA" w:rsidRPr="00FA64AA" w:rsidRDefault="006836CA" w:rsidP="007E34C2">
      <w:pPr>
        <w:numPr>
          <w:ilvl w:val="0"/>
          <w:numId w:val="47"/>
        </w:numPr>
        <w:tabs>
          <w:tab w:val="left" w:pos="284"/>
          <w:tab w:val="left" w:pos="708"/>
        </w:tabs>
        <w:spacing w:line="248" w:lineRule="auto"/>
        <w:ind w:left="284" w:hanging="284"/>
        <w:jc w:val="both"/>
        <w:rPr>
          <w:rFonts w:ascii="Arial" w:eastAsia="Arial" w:hAnsi="Arial" w:cs="Arial"/>
          <w:sz w:val="20"/>
          <w:szCs w:val="20"/>
        </w:rPr>
      </w:pPr>
      <w:r w:rsidRPr="00FA64AA">
        <w:rPr>
          <w:rFonts w:ascii="Arial" w:eastAsia="Arial" w:hAnsi="Arial" w:cs="Arial"/>
          <w:sz w:val="20"/>
          <w:szCs w:val="20"/>
        </w:rPr>
        <w:t>Il Tesoriere esegue i pagamenti, per quanto attiene alla competenza, fermo restando quanto previsto dalla legge in materia di gestione provvisoria, entro i limiti di bilancio ed eventuali sue variazioni approvate e rese esecutive nelle forme di legge e, per quanto attiene ai residui, entro i limiti delle somme risultanti da apposito elenco fornito dall'Ente.</w:t>
      </w:r>
    </w:p>
    <w:p w:rsidR="006836CA" w:rsidRPr="00FA64AA" w:rsidRDefault="006836CA" w:rsidP="001C5D43">
      <w:pPr>
        <w:tabs>
          <w:tab w:val="left" w:pos="284"/>
        </w:tabs>
        <w:spacing w:line="78" w:lineRule="exact"/>
        <w:ind w:left="284" w:hanging="284"/>
        <w:jc w:val="both"/>
        <w:rPr>
          <w:rFonts w:ascii="Arial" w:eastAsia="Arial" w:hAnsi="Arial" w:cs="Arial"/>
          <w:sz w:val="20"/>
          <w:szCs w:val="20"/>
        </w:rPr>
      </w:pPr>
    </w:p>
    <w:p w:rsidR="006836CA" w:rsidRPr="00FA64AA" w:rsidRDefault="006836CA" w:rsidP="007E34C2">
      <w:pPr>
        <w:numPr>
          <w:ilvl w:val="0"/>
          <w:numId w:val="47"/>
        </w:numPr>
        <w:tabs>
          <w:tab w:val="left" w:pos="284"/>
          <w:tab w:val="left" w:pos="708"/>
        </w:tabs>
        <w:spacing w:line="249" w:lineRule="auto"/>
        <w:ind w:left="284" w:hanging="284"/>
        <w:jc w:val="both"/>
        <w:rPr>
          <w:rFonts w:ascii="Arial" w:eastAsia="Arial" w:hAnsi="Arial" w:cs="Arial"/>
          <w:sz w:val="20"/>
          <w:szCs w:val="20"/>
        </w:rPr>
      </w:pPr>
      <w:r w:rsidRPr="00FA64AA">
        <w:rPr>
          <w:rFonts w:ascii="Arial" w:eastAsia="Arial" w:hAnsi="Arial" w:cs="Arial"/>
          <w:sz w:val="20"/>
          <w:szCs w:val="20"/>
        </w:rPr>
        <w:t>I mandati di pagamento devono contenere gli elementi previsti dalle norme vigenti e in particolare dall'art. 185 del D.lgs. n. 267/2000 e dal Regolamento di contabilità dell'Ente. Sugli stessi vengono evidenziati i riferimenti ai prelievi a valere su somme a specifica destinazione e riportate le indicazioni per l'assoggettamento o meno al bollo di quietanza.</w:t>
      </w:r>
    </w:p>
    <w:p w:rsidR="006836CA" w:rsidRPr="00FA64AA" w:rsidRDefault="006836CA" w:rsidP="001C5D43">
      <w:pPr>
        <w:tabs>
          <w:tab w:val="left" w:pos="284"/>
        </w:tabs>
        <w:spacing w:line="76" w:lineRule="exact"/>
        <w:ind w:left="284" w:hanging="284"/>
        <w:jc w:val="both"/>
        <w:rPr>
          <w:rFonts w:ascii="Arial" w:eastAsia="Arial" w:hAnsi="Arial" w:cs="Arial"/>
          <w:sz w:val="20"/>
          <w:szCs w:val="20"/>
        </w:rPr>
      </w:pPr>
    </w:p>
    <w:p w:rsidR="006836CA" w:rsidRPr="00FA64AA" w:rsidRDefault="006836CA" w:rsidP="007E34C2">
      <w:pPr>
        <w:numPr>
          <w:ilvl w:val="0"/>
          <w:numId w:val="47"/>
        </w:numPr>
        <w:tabs>
          <w:tab w:val="left" w:pos="284"/>
          <w:tab w:val="left" w:pos="708"/>
        </w:tabs>
        <w:spacing w:line="253" w:lineRule="auto"/>
        <w:ind w:left="284" w:hanging="284"/>
        <w:jc w:val="both"/>
        <w:rPr>
          <w:rFonts w:ascii="Arial" w:eastAsia="Arial" w:hAnsi="Arial" w:cs="Arial"/>
          <w:sz w:val="20"/>
          <w:szCs w:val="20"/>
        </w:rPr>
      </w:pPr>
      <w:r w:rsidRPr="00FA64AA">
        <w:rPr>
          <w:rFonts w:ascii="Arial" w:eastAsia="Arial" w:hAnsi="Arial" w:cs="Arial"/>
          <w:sz w:val="20"/>
          <w:szCs w:val="20"/>
        </w:rPr>
        <w:t>I mandati di pagamento emessi in eccedenza ai fondi stanziati in bilancio ed ai residui, non devono essere ammessi al pagamento, non costituendo, in tal caso, titoli legittimi di discarico per il Tesoriere; il Tesoriere stesso procede alla loro restituzione all'Ente.</w:t>
      </w:r>
    </w:p>
    <w:p w:rsidR="006836CA" w:rsidRPr="00FA64AA" w:rsidRDefault="006836CA" w:rsidP="001C5D43">
      <w:pPr>
        <w:tabs>
          <w:tab w:val="left" w:pos="284"/>
        </w:tabs>
        <w:spacing w:line="71" w:lineRule="exact"/>
        <w:ind w:left="284" w:hanging="284"/>
        <w:jc w:val="both"/>
        <w:rPr>
          <w:rFonts w:ascii="Arial" w:eastAsia="Arial" w:hAnsi="Arial" w:cs="Arial"/>
          <w:sz w:val="20"/>
          <w:szCs w:val="20"/>
        </w:rPr>
      </w:pPr>
    </w:p>
    <w:p w:rsidR="006836CA" w:rsidRPr="00027E4F" w:rsidRDefault="006836CA" w:rsidP="007E34C2">
      <w:pPr>
        <w:numPr>
          <w:ilvl w:val="0"/>
          <w:numId w:val="47"/>
        </w:numPr>
        <w:tabs>
          <w:tab w:val="left" w:pos="284"/>
          <w:tab w:val="left" w:pos="708"/>
        </w:tabs>
        <w:spacing w:line="253" w:lineRule="auto"/>
        <w:ind w:left="284" w:hanging="284"/>
        <w:jc w:val="both"/>
        <w:rPr>
          <w:rFonts w:ascii="Arial" w:eastAsia="Arial" w:hAnsi="Arial" w:cs="Arial"/>
          <w:sz w:val="20"/>
          <w:szCs w:val="20"/>
        </w:rPr>
      </w:pPr>
      <w:r w:rsidRPr="00FA64AA">
        <w:rPr>
          <w:rFonts w:ascii="Arial" w:eastAsia="Arial" w:hAnsi="Arial" w:cs="Arial"/>
          <w:sz w:val="20"/>
          <w:szCs w:val="20"/>
        </w:rPr>
        <w:t xml:space="preserve">Il Tesoriere non deve dar corso al pagamento di mandati che risultino irregolari, in quanto privi di uno qualsiasi degli elementi individuati dalle norme vigenti e dal Regolamento di contabilità dell'Ente, ovvero </w:t>
      </w:r>
      <w:r w:rsidRPr="00027E4F">
        <w:rPr>
          <w:rFonts w:ascii="Arial" w:eastAsia="Arial" w:hAnsi="Arial" w:cs="Arial"/>
          <w:sz w:val="20"/>
          <w:szCs w:val="20"/>
        </w:rPr>
        <w:t>non sottoscritti dalla persona a ciò tenuta.</w:t>
      </w:r>
    </w:p>
    <w:p w:rsidR="007577D1" w:rsidRPr="00027E4F" w:rsidRDefault="007577D1" w:rsidP="007E34C2">
      <w:pPr>
        <w:numPr>
          <w:ilvl w:val="0"/>
          <w:numId w:val="47"/>
        </w:numPr>
        <w:tabs>
          <w:tab w:val="left" w:pos="284"/>
          <w:tab w:val="left" w:pos="708"/>
        </w:tabs>
        <w:spacing w:before="120" w:line="264" w:lineRule="auto"/>
        <w:ind w:left="284" w:hanging="284"/>
        <w:jc w:val="both"/>
        <w:rPr>
          <w:rFonts w:ascii="Arial" w:eastAsia="Arial" w:hAnsi="Arial" w:cs="Arial"/>
          <w:sz w:val="20"/>
          <w:szCs w:val="20"/>
        </w:rPr>
      </w:pPr>
      <w:r w:rsidRPr="00027E4F">
        <w:rPr>
          <w:rFonts w:ascii="Arial" w:eastAsia="Arial" w:hAnsi="Arial" w:cs="Arial"/>
          <w:sz w:val="20"/>
          <w:szCs w:val="20"/>
        </w:rPr>
        <w:t xml:space="preserve"> Il Tesoriere non è tenuto ad accettare Mandati che non risultino conformi a quanto previsto dalle specifiche tecniche OPI, tempo per tempo vigenti.</w:t>
      </w:r>
    </w:p>
    <w:p w:rsidR="006836CA" w:rsidRPr="00FA64AA" w:rsidRDefault="006836CA" w:rsidP="001C5D43">
      <w:pPr>
        <w:tabs>
          <w:tab w:val="left" w:pos="284"/>
        </w:tabs>
        <w:spacing w:line="71" w:lineRule="exact"/>
        <w:ind w:left="284" w:hanging="284"/>
        <w:jc w:val="both"/>
        <w:rPr>
          <w:rFonts w:ascii="Arial" w:eastAsia="Arial" w:hAnsi="Arial" w:cs="Arial"/>
          <w:sz w:val="20"/>
          <w:szCs w:val="20"/>
        </w:rPr>
      </w:pPr>
    </w:p>
    <w:p w:rsidR="006836CA" w:rsidRPr="00FA64AA" w:rsidRDefault="006836CA" w:rsidP="007E34C2">
      <w:pPr>
        <w:numPr>
          <w:ilvl w:val="0"/>
          <w:numId w:val="47"/>
        </w:numPr>
        <w:tabs>
          <w:tab w:val="left" w:pos="284"/>
          <w:tab w:val="left" w:pos="708"/>
        </w:tabs>
        <w:spacing w:line="245" w:lineRule="auto"/>
        <w:ind w:left="284" w:hanging="284"/>
        <w:jc w:val="both"/>
        <w:rPr>
          <w:rFonts w:ascii="Arial" w:hAnsi="Arial" w:cs="Arial"/>
          <w:sz w:val="20"/>
          <w:szCs w:val="20"/>
        </w:rPr>
      </w:pPr>
      <w:r w:rsidRPr="00FA64AA">
        <w:rPr>
          <w:rFonts w:ascii="Arial" w:eastAsia="Arial" w:hAnsi="Arial" w:cs="Arial"/>
          <w:sz w:val="20"/>
          <w:szCs w:val="20"/>
        </w:rPr>
        <w:t xml:space="preserve">I pagamenti sono eseguiti utilizzando i fondi disponibili, ovvero utilizzando, con le modalità indicate al successivo art. </w:t>
      </w:r>
      <w:smartTag w:uri="urn:schemas-microsoft-com:office:smarttags" w:element="metricconverter">
        <w:smartTagPr>
          <w:attr w:name="ProductID" w:val="17, l"/>
        </w:smartTagPr>
        <w:r w:rsidRPr="00FA64AA">
          <w:rPr>
            <w:rFonts w:ascii="Arial" w:eastAsia="Arial" w:hAnsi="Arial" w:cs="Arial"/>
            <w:sz w:val="20"/>
            <w:szCs w:val="20"/>
          </w:rPr>
          <w:t>17, l</w:t>
        </w:r>
      </w:smartTag>
      <w:r w:rsidRPr="00FA64AA">
        <w:rPr>
          <w:rFonts w:ascii="Arial" w:eastAsia="Arial" w:hAnsi="Arial" w:cs="Arial"/>
          <w:sz w:val="20"/>
          <w:szCs w:val="20"/>
        </w:rPr>
        <w:t>'anticipazione di tesoreria deliberata e richiesta dall'Ente nelle forme di legge e libera da vincoli. Qualora ricorra l'esercizio provvisorio o la gestione provvisoria, il Tesoriere esegue il pagamento solo in presenza della relativa annotazione sul mandato e, per quanto riguarda la competenza, entro i limiti consentiti dalla legge; per quanto riguarda i residui, entro i limiti delle somme residuate risultanti da apposit</w:t>
      </w:r>
      <w:bookmarkStart w:id="5" w:name="page8"/>
      <w:bookmarkEnd w:id="5"/>
      <w:r w:rsidRPr="00FA64AA">
        <w:rPr>
          <w:rFonts w:ascii="Arial" w:eastAsia="Arial" w:hAnsi="Arial" w:cs="Arial"/>
          <w:sz w:val="20"/>
          <w:szCs w:val="20"/>
        </w:rPr>
        <w:t>o elenco fornito dal Comune.</w:t>
      </w:r>
    </w:p>
    <w:p w:rsidR="006836CA" w:rsidRPr="00FA64AA" w:rsidRDefault="006836CA" w:rsidP="006836CA">
      <w:pPr>
        <w:spacing w:line="114" w:lineRule="exact"/>
        <w:ind w:left="284" w:hanging="284"/>
        <w:jc w:val="both"/>
        <w:rPr>
          <w:rFonts w:ascii="Arial" w:hAnsi="Arial" w:cs="Arial"/>
          <w:sz w:val="20"/>
          <w:szCs w:val="20"/>
        </w:rPr>
      </w:pPr>
    </w:p>
    <w:p w:rsidR="006836CA" w:rsidRPr="00FA64AA" w:rsidRDefault="006836CA" w:rsidP="007E34C2">
      <w:pPr>
        <w:numPr>
          <w:ilvl w:val="0"/>
          <w:numId w:val="48"/>
        </w:numPr>
        <w:tabs>
          <w:tab w:val="left" w:pos="284"/>
        </w:tabs>
        <w:spacing w:line="246" w:lineRule="auto"/>
        <w:ind w:left="284" w:right="20" w:hanging="284"/>
        <w:jc w:val="both"/>
        <w:rPr>
          <w:rFonts w:ascii="Arial" w:eastAsia="Arial" w:hAnsi="Arial" w:cs="Arial"/>
          <w:sz w:val="20"/>
          <w:szCs w:val="20"/>
        </w:rPr>
      </w:pPr>
      <w:r w:rsidRPr="00FA64AA">
        <w:rPr>
          <w:rFonts w:ascii="Arial" w:eastAsia="Arial" w:hAnsi="Arial" w:cs="Arial"/>
          <w:sz w:val="20"/>
          <w:szCs w:val="20"/>
        </w:rPr>
        <w:t>Il Tesoriere estingue i mandati di pagamento secondo le modalità indicate dall’Ente. In assenza di una indicazione specifica, il Tesoriere è autorizzato ad eseguire il pagamento ai propri sportelli o mediante l'utilizzo di altri mezzi equipollenti offerti dal sistema bancario. Qualora i pagamenti disposti non vadano a buon fine, il Tesoriere deve darne immediata comunicazione al Comune.</w:t>
      </w:r>
    </w:p>
    <w:p w:rsidR="006836CA" w:rsidRPr="00FA64AA" w:rsidRDefault="006836CA" w:rsidP="001C5D43">
      <w:pPr>
        <w:tabs>
          <w:tab w:val="left" w:pos="284"/>
        </w:tabs>
        <w:spacing w:line="82" w:lineRule="exact"/>
        <w:ind w:left="284" w:hanging="284"/>
        <w:jc w:val="both"/>
        <w:rPr>
          <w:rFonts w:ascii="Arial" w:eastAsia="Arial" w:hAnsi="Arial" w:cs="Arial"/>
          <w:sz w:val="20"/>
          <w:szCs w:val="20"/>
        </w:rPr>
      </w:pPr>
    </w:p>
    <w:p w:rsidR="006836CA" w:rsidRPr="00FA64AA" w:rsidRDefault="006836CA" w:rsidP="007E34C2">
      <w:pPr>
        <w:numPr>
          <w:ilvl w:val="0"/>
          <w:numId w:val="48"/>
        </w:numPr>
        <w:tabs>
          <w:tab w:val="left" w:pos="284"/>
        </w:tabs>
        <w:spacing w:line="248" w:lineRule="auto"/>
        <w:ind w:left="284" w:right="20" w:hanging="284"/>
        <w:jc w:val="both"/>
        <w:rPr>
          <w:rFonts w:ascii="Arial" w:eastAsia="Arial" w:hAnsi="Arial" w:cs="Arial"/>
          <w:sz w:val="20"/>
          <w:szCs w:val="20"/>
        </w:rPr>
      </w:pPr>
      <w:r w:rsidRPr="00FA64AA">
        <w:rPr>
          <w:rFonts w:ascii="Arial" w:eastAsia="Arial" w:hAnsi="Arial" w:cs="Arial"/>
          <w:sz w:val="20"/>
          <w:szCs w:val="20"/>
        </w:rPr>
        <w:t>A comprova e discarico dei pagamenti effettuati, il Tesoriere raccoglie sul mandato, o vi allega, la quietanza del creditore, ovvero provvede ad annotare sui relativi mandati gli estremi delle operazioni effettuate. Il Tesoriere provvede ad annotare gli estremi del pagamento effettuato su documentazione meccanografica o digitale, in allegato al proprio rendiconto.</w:t>
      </w:r>
    </w:p>
    <w:p w:rsidR="006836CA" w:rsidRPr="00FA64AA" w:rsidRDefault="006836CA" w:rsidP="001C5D43">
      <w:pPr>
        <w:tabs>
          <w:tab w:val="left" w:pos="284"/>
        </w:tabs>
        <w:spacing w:line="78" w:lineRule="exact"/>
        <w:ind w:left="284" w:hanging="284"/>
        <w:jc w:val="both"/>
        <w:rPr>
          <w:rFonts w:ascii="Arial" w:eastAsia="Arial" w:hAnsi="Arial" w:cs="Arial"/>
          <w:sz w:val="20"/>
          <w:szCs w:val="20"/>
        </w:rPr>
      </w:pPr>
    </w:p>
    <w:p w:rsidR="006836CA" w:rsidRPr="00FA64AA" w:rsidRDefault="006836CA" w:rsidP="007E34C2">
      <w:pPr>
        <w:numPr>
          <w:ilvl w:val="0"/>
          <w:numId w:val="48"/>
        </w:numPr>
        <w:tabs>
          <w:tab w:val="left" w:pos="284"/>
        </w:tabs>
        <w:spacing w:line="267" w:lineRule="auto"/>
        <w:ind w:left="284" w:right="20" w:hanging="284"/>
        <w:jc w:val="both"/>
        <w:rPr>
          <w:rFonts w:ascii="Arial" w:eastAsia="Arial" w:hAnsi="Arial" w:cs="Arial"/>
          <w:sz w:val="20"/>
          <w:szCs w:val="20"/>
        </w:rPr>
      </w:pPr>
      <w:r w:rsidRPr="00FA64AA">
        <w:rPr>
          <w:rFonts w:ascii="Arial" w:eastAsia="Arial" w:hAnsi="Arial" w:cs="Arial"/>
          <w:sz w:val="20"/>
          <w:szCs w:val="20"/>
        </w:rPr>
        <w:t>Detta comunicazione dovrà essere consegnata al Comune unitamente ai mandati pagati in allegato al rendiconto o ogniqualvolta ne venga fatta specifica richiesta.</w:t>
      </w:r>
    </w:p>
    <w:p w:rsidR="006836CA" w:rsidRPr="00FA64AA" w:rsidRDefault="006836CA" w:rsidP="001C5D43">
      <w:pPr>
        <w:tabs>
          <w:tab w:val="left" w:pos="284"/>
        </w:tabs>
        <w:spacing w:line="55" w:lineRule="exact"/>
        <w:ind w:left="284" w:hanging="284"/>
        <w:jc w:val="both"/>
        <w:rPr>
          <w:rFonts w:ascii="Arial" w:eastAsia="Arial" w:hAnsi="Arial" w:cs="Arial"/>
          <w:sz w:val="20"/>
          <w:szCs w:val="20"/>
        </w:rPr>
      </w:pPr>
    </w:p>
    <w:p w:rsidR="006836CA" w:rsidRPr="00FA64AA" w:rsidRDefault="006836CA" w:rsidP="007E34C2">
      <w:pPr>
        <w:numPr>
          <w:ilvl w:val="0"/>
          <w:numId w:val="48"/>
        </w:numPr>
        <w:tabs>
          <w:tab w:val="left" w:pos="284"/>
        </w:tabs>
        <w:spacing w:line="244" w:lineRule="auto"/>
        <w:ind w:left="284" w:hanging="284"/>
        <w:jc w:val="both"/>
        <w:rPr>
          <w:rFonts w:ascii="Arial" w:eastAsia="Arial" w:hAnsi="Arial" w:cs="Arial"/>
          <w:sz w:val="20"/>
          <w:szCs w:val="20"/>
        </w:rPr>
      </w:pPr>
      <w:r w:rsidRPr="00FA64AA">
        <w:rPr>
          <w:rFonts w:ascii="Arial" w:eastAsia="Arial" w:hAnsi="Arial" w:cs="Arial"/>
          <w:sz w:val="20"/>
          <w:szCs w:val="20"/>
        </w:rPr>
        <w:t>I mandati di pagamento rimasti interamente o parzialmente inestinti alla data del 31 dicembre, sono commutati d’ufficio in assegni postali localizzati, qualora si riferiscano a partite singole superiori ad Euro 12,00. Per importi inferiori le somme verranno introitate dal Tesoriere a favore dell’Amministrazione comunale. I mandati di pagamento, accreditati o commutati ai sensi del presente articolo, si considerano titoli pagati agli effetti del conto consuntivo. Il Tesoriere si obbliga a riaccreditare al Comune l’importo degli assegni circolari, nonché a fornire, a richiesta degli intestatari dei titoli da inoltrarsi per il tramite del Comune, informazioni sull’esito degli assegni emessi in commutazione dei titoli di spesa.</w:t>
      </w:r>
    </w:p>
    <w:p w:rsidR="006836CA" w:rsidRPr="00FA64AA" w:rsidRDefault="006836CA" w:rsidP="001C5D43">
      <w:pPr>
        <w:tabs>
          <w:tab w:val="left" w:pos="284"/>
        </w:tabs>
        <w:spacing w:line="80" w:lineRule="exact"/>
        <w:ind w:left="284" w:hanging="284"/>
        <w:jc w:val="both"/>
        <w:rPr>
          <w:rFonts w:ascii="Arial" w:eastAsia="Arial" w:hAnsi="Arial" w:cs="Arial"/>
          <w:sz w:val="20"/>
          <w:szCs w:val="20"/>
        </w:rPr>
      </w:pPr>
    </w:p>
    <w:p w:rsidR="006836CA" w:rsidRPr="00FA64AA" w:rsidRDefault="006836CA" w:rsidP="007E34C2">
      <w:pPr>
        <w:numPr>
          <w:ilvl w:val="0"/>
          <w:numId w:val="48"/>
        </w:numPr>
        <w:tabs>
          <w:tab w:val="left" w:pos="284"/>
        </w:tabs>
        <w:spacing w:line="243" w:lineRule="auto"/>
        <w:ind w:left="284" w:right="20" w:hanging="284"/>
        <w:jc w:val="both"/>
        <w:rPr>
          <w:rFonts w:ascii="Arial" w:eastAsia="Arial" w:hAnsi="Arial" w:cs="Arial"/>
          <w:sz w:val="20"/>
          <w:szCs w:val="20"/>
        </w:rPr>
      </w:pPr>
      <w:r w:rsidRPr="00FA64AA">
        <w:rPr>
          <w:rFonts w:ascii="Arial" w:eastAsia="Arial" w:hAnsi="Arial" w:cs="Arial"/>
          <w:sz w:val="20"/>
          <w:szCs w:val="20"/>
        </w:rPr>
        <w:t>I mandati sono ammessi al pagamento, di norma, entro il 1° giorno lavorativo bancabile successivo a quello della consegna al Tesoriere il quale procede al relativo pagamento entro la scadenza indicata sull’ordinativo. Per il pagamento delle retribuzioni al personale dipendente, l’Ente medesimo deve consegnare i mandati entro e non oltre il 3° giorno lavorativo bancabile precedente alla scadenza. L’Ente si impegna a comunicare, qualora non indicato sull’ordinativo, eventuali scadenze di pagamento previste dalla legge o da eventuali contratti stipulati con terzi, per consentire al Tesoriere di darne esecuzione entro i termini richiesti. La mancata indicazione della scadenza esonera il Tesoriere da qualsiasi responsabilità in caso di tardivo pagamento.</w:t>
      </w:r>
    </w:p>
    <w:p w:rsidR="006836CA" w:rsidRPr="00FA64AA" w:rsidRDefault="006836CA" w:rsidP="001C5D43">
      <w:pPr>
        <w:tabs>
          <w:tab w:val="left" w:pos="284"/>
        </w:tabs>
        <w:spacing w:line="87" w:lineRule="exact"/>
        <w:ind w:left="284" w:hanging="284"/>
        <w:jc w:val="both"/>
        <w:rPr>
          <w:rFonts w:ascii="Arial" w:eastAsia="Arial" w:hAnsi="Arial" w:cs="Arial"/>
          <w:sz w:val="20"/>
          <w:szCs w:val="20"/>
        </w:rPr>
      </w:pPr>
    </w:p>
    <w:p w:rsidR="006836CA" w:rsidRPr="00FA64AA" w:rsidRDefault="006836CA" w:rsidP="007E34C2">
      <w:pPr>
        <w:numPr>
          <w:ilvl w:val="0"/>
          <w:numId w:val="48"/>
        </w:numPr>
        <w:tabs>
          <w:tab w:val="left" w:pos="284"/>
        </w:tabs>
        <w:spacing w:line="243" w:lineRule="auto"/>
        <w:ind w:left="284" w:right="20" w:hanging="284"/>
        <w:jc w:val="both"/>
        <w:rPr>
          <w:rFonts w:ascii="Arial" w:eastAsia="Arial" w:hAnsi="Arial" w:cs="Arial"/>
          <w:sz w:val="20"/>
          <w:szCs w:val="20"/>
        </w:rPr>
      </w:pPr>
      <w:r w:rsidRPr="00FA64AA">
        <w:rPr>
          <w:rFonts w:ascii="Arial" w:eastAsia="Arial" w:hAnsi="Arial" w:cs="Arial"/>
          <w:sz w:val="20"/>
          <w:szCs w:val="20"/>
        </w:rPr>
        <w:t>Il pagamento delle retribuzioni dei dipendenti dell’Ente, nonché il pagamento delle indennità di carica, gettoni e rimborsi spese corrisposti agli Amministratori comunali deve essere eseguito mediante accreditamento, con valuta compensata corrispondente al giorno di pagamento indicato dal Comune, delle competenze stesse in conti correnti bancari o postali segnalati da ciascun beneficiario, aperti presso qualsiasi istituto di credito italiano e straniero o presso qualsiasi filiale delle poste italiane e senza addebito di alcuna commissione. L'eventuale pagamento in contanti della retribuzione al personale dipendente, senza addebito di alcuna commissione, deve essere possibile presso qualunque filiale del Tesoriere, nei limiti consentiti dalla legge per le transazioni in contanti.</w:t>
      </w:r>
    </w:p>
    <w:p w:rsidR="006836CA" w:rsidRPr="00FA64AA" w:rsidRDefault="006836CA" w:rsidP="001C5D43">
      <w:pPr>
        <w:tabs>
          <w:tab w:val="left" w:pos="284"/>
        </w:tabs>
        <w:spacing w:line="87" w:lineRule="exact"/>
        <w:ind w:left="284" w:hanging="284"/>
        <w:jc w:val="both"/>
        <w:rPr>
          <w:rFonts w:ascii="Arial" w:eastAsia="Arial" w:hAnsi="Arial" w:cs="Arial"/>
          <w:sz w:val="20"/>
          <w:szCs w:val="20"/>
        </w:rPr>
      </w:pPr>
    </w:p>
    <w:p w:rsidR="006836CA" w:rsidRPr="00FA64AA" w:rsidRDefault="006836CA" w:rsidP="007E34C2">
      <w:pPr>
        <w:numPr>
          <w:ilvl w:val="0"/>
          <w:numId w:val="48"/>
        </w:numPr>
        <w:tabs>
          <w:tab w:val="left" w:pos="284"/>
        </w:tabs>
        <w:spacing w:line="249" w:lineRule="auto"/>
        <w:ind w:left="284" w:right="20" w:hanging="284"/>
        <w:jc w:val="both"/>
        <w:rPr>
          <w:rFonts w:ascii="Arial" w:eastAsia="Arial" w:hAnsi="Arial" w:cs="Arial"/>
          <w:sz w:val="20"/>
          <w:szCs w:val="20"/>
        </w:rPr>
      </w:pPr>
      <w:r w:rsidRPr="00FA64AA">
        <w:rPr>
          <w:rFonts w:ascii="Arial" w:eastAsia="Arial" w:hAnsi="Arial" w:cs="Arial"/>
          <w:sz w:val="20"/>
          <w:szCs w:val="20"/>
        </w:rPr>
        <w:t>Per quanto concerne le valute per i versamenti e prelevamenti compensativi, per i giri contabili, per girofondi tra il Tesoriere e altra banca, nonché per i giri fra i diversi conti aperti a nome del Comune, delle aziende, organismi e gestioni speciali dipendenti, amministrati o finanziati dal Comune, il Tesoriere sarà tenuto ad applicare la «valuta compensata».</w:t>
      </w:r>
    </w:p>
    <w:p w:rsidR="006836CA" w:rsidRPr="00FA64AA" w:rsidRDefault="006836CA" w:rsidP="001C5D43">
      <w:pPr>
        <w:tabs>
          <w:tab w:val="left" w:pos="284"/>
        </w:tabs>
        <w:spacing w:line="76" w:lineRule="exact"/>
        <w:ind w:left="284" w:hanging="284"/>
        <w:jc w:val="both"/>
        <w:rPr>
          <w:rFonts w:ascii="Arial" w:eastAsia="Arial" w:hAnsi="Arial" w:cs="Arial"/>
          <w:sz w:val="20"/>
          <w:szCs w:val="20"/>
        </w:rPr>
      </w:pPr>
    </w:p>
    <w:p w:rsidR="006836CA" w:rsidRPr="00FA64AA" w:rsidRDefault="006836CA" w:rsidP="007E34C2">
      <w:pPr>
        <w:numPr>
          <w:ilvl w:val="0"/>
          <w:numId w:val="48"/>
        </w:numPr>
        <w:tabs>
          <w:tab w:val="left" w:pos="284"/>
        </w:tabs>
        <w:spacing w:line="244" w:lineRule="auto"/>
        <w:ind w:left="284" w:right="20" w:hanging="284"/>
        <w:jc w:val="both"/>
        <w:rPr>
          <w:rFonts w:ascii="Arial" w:eastAsia="Arial" w:hAnsi="Arial" w:cs="Arial"/>
          <w:sz w:val="20"/>
          <w:szCs w:val="20"/>
        </w:rPr>
      </w:pPr>
      <w:r w:rsidRPr="00FA64AA">
        <w:rPr>
          <w:rFonts w:ascii="Arial" w:eastAsia="Arial" w:hAnsi="Arial" w:cs="Arial"/>
          <w:sz w:val="20"/>
          <w:szCs w:val="20"/>
        </w:rPr>
        <w:t>Per quanto concerne il pagamento delle rate di mutuo garantite da delegazioni di pagamento, il Tesoriere, a seguito della notifica ai sensi di legge delle delegazioni medesime, effettua gli accantonamenti necessari, anche tramite apposizione di vincolo sull’anticipazione di Tesoreria. Resta inteso che qualora, alle scadenze stabilite, siano mancanti o insufficienti le somme dell’Ente necessarie per il pagamento delle rate e tale circostanza non sia addebitabile al Tesoriere, quest’ultimo non è responsabile del mancato o ritardato pagamento e non risponde delle indennità di mora eventualmente previste nel contratto di mutuo.</w:t>
      </w:r>
    </w:p>
    <w:p w:rsidR="006836CA" w:rsidRPr="00FA64AA" w:rsidRDefault="006836CA" w:rsidP="001C5D43">
      <w:pPr>
        <w:tabs>
          <w:tab w:val="left" w:pos="284"/>
        </w:tabs>
        <w:spacing w:line="85" w:lineRule="exact"/>
        <w:ind w:left="284" w:hanging="284"/>
        <w:jc w:val="both"/>
        <w:rPr>
          <w:rFonts w:ascii="Arial" w:eastAsia="Arial" w:hAnsi="Arial" w:cs="Arial"/>
          <w:sz w:val="20"/>
          <w:szCs w:val="20"/>
        </w:rPr>
      </w:pPr>
    </w:p>
    <w:p w:rsidR="006836CA" w:rsidRPr="00FA64AA" w:rsidRDefault="006836CA" w:rsidP="007E34C2">
      <w:pPr>
        <w:numPr>
          <w:ilvl w:val="0"/>
          <w:numId w:val="48"/>
        </w:numPr>
        <w:tabs>
          <w:tab w:val="left" w:pos="284"/>
        </w:tabs>
        <w:spacing w:line="265" w:lineRule="auto"/>
        <w:ind w:left="284" w:right="20" w:hanging="284"/>
        <w:jc w:val="both"/>
        <w:rPr>
          <w:rFonts w:ascii="Arial" w:eastAsia="Arial" w:hAnsi="Arial" w:cs="Arial"/>
          <w:sz w:val="20"/>
          <w:szCs w:val="20"/>
        </w:rPr>
      </w:pPr>
      <w:r w:rsidRPr="00FA64AA">
        <w:rPr>
          <w:rFonts w:ascii="Arial" w:eastAsia="Arial" w:hAnsi="Arial" w:cs="Arial"/>
          <w:sz w:val="20"/>
          <w:szCs w:val="20"/>
        </w:rPr>
        <w:t>Il Tesoriere è sollevato da ogni responsabilità nei confronti dei terzi beneficiari qualora non possa effettuare i pagamenti per mancanza di fondi disponibili e non sia, altresì, possibile</w:t>
      </w:r>
      <w:bookmarkStart w:id="6" w:name="page9"/>
      <w:bookmarkEnd w:id="6"/>
      <w:r w:rsidRPr="00FA64AA">
        <w:rPr>
          <w:rFonts w:ascii="Arial" w:eastAsia="Arial" w:hAnsi="Arial" w:cs="Arial"/>
          <w:sz w:val="20"/>
          <w:szCs w:val="20"/>
        </w:rPr>
        <w:t xml:space="preserve"> ricorrere all'anticipazione di tesoreria, in quanto già utilizzata o comunque vincolata, ovvero non richiesta ed attivata nelle forme di legge e secondo quanto disposto dal successivo art. 17</w:t>
      </w:r>
    </w:p>
    <w:p w:rsidR="006836CA" w:rsidRPr="00FA64AA" w:rsidRDefault="006836CA" w:rsidP="001C5D43">
      <w:pPr>
        <w:tabs>
          <w:tab w:val="left" w:pos="284"/>
        </w:tabs>
        <w:spacing w:line="1" w:lineRule="exact"/>
        <w:ind w:left="284" w:hanging="284"/>
        <w:jc w:val="both"/>
        <w:rPr>
          <w:rFonts w:ascii="Arial" w:hAnsi="Arial" w:cs="Arial"/>
          <w:sz w:val="20"/>
          <w:szCs w:val="20"/>
        </w:rPr>
      </w:pPr>
    </w:p>
    <w:p w:rsidR="006836CA" w:rsidRPr="00FA64AA" w:rsidRDefault="006836CA" w:rsidP="007E34C2">
      <w:pPr>
        <w:numPr>
          <w:ilvl w:val="0"/>
          <w:numId w:val="49"/>
        </w:numPr>
        <w:tabs>
          <w:tab w:val="left" w:pos="284"/>
          <w:tab w:val="left" w:pos="406"/>
        </w:tabs>
        <w:spacing w:line="265" w:lineRule="auto"/>
        <w:ind w:left="284" w:right="20" w:hanging="284"/>
        <w:jc w:val="both"/>
        <w:rPr>
          <w:rFonts w:ascii="Arial" w:eastAsia="Arial" w:hAnsi="Arial" w:cs="Arial"/>
          <w:sz w:val="20"/>
          <w:szCs w:val="20"/>
        </w:rPr>
      </w:pPr>
      <w:r w:rsidRPr="00FA64AA">
        <w:rPr>
          <w:rFonts w:ascii="Arial" w:eastAsia="Arial" w:hAnsi="Arial" w:cs="Arial"/>
          <w:sz w:val="20"/>
          <w:szCs w:val="20"/>
        </w:rPr>
        <w:t>Qualora il Tesoriere, per qualsiasi motivo, non possa effettuare il pagamento ordinato dal Comune, deve darne immediata comunicazione al Servizio Finanziario.</w:t>
      </w:r>
    </w:p>
    <w:p w:rsidR="006836CA" w:rsidRPr="00FA64AA" w:rsidRDefault="006836CA" w:rsidP="001C5D43">
      <w:pPr>
        <w:tabs>
          <w:tab w:val="left" w:pos="284"/>
        </w:tabs>
        <w:spacing w:line="57" w:lineRule="exact"/>
        <w:ind w:left="284" w:hanging="284"/>
        <w:jc w:val="both"/>
        <w:rPr>
          <w:rFonts w:ascii="Arial" w:eastAsia="Arial" w:hAnsi="Arial" w:cs="Arial"/>
          <w:sz w:val="20"/>
          <w:szCs w:val="20"/>
        </w:rPr>
      </w:pPr>
    </w:p>
    <w:p w:rsidR="006836CA" w:rsidRPr="00FA64AA" w:rsidRDefault="006836CA" w:rsidP="007E34C2">
      <w:pPr>
        <w:numPr>
          <w:ilvl w:val="1"/>
          <w:numId w:val="49"/>
        </w:numPr>
        <w:tabs>
          <w:tab w:val="left" w:pos="284"/>
        </w:tabs>
        <w:spacing w:line="249" w:lineRule="auto"/>
        <w:ind w:left="284" w:right="20" w:hanging="284"/>
        <w:jc w:val="both"/>
        <w:rPr>
          <w:rFonts w:ascii="Arial" w:eastAsia="Arial" w:hAnsi="Arial" w:cs="Arial"/>
          <w:sz w:val="20"/>
          <w:szCs w:val="20"/>
        </w:rPr>
      </w:pPr>
      <w:r w:rsidRPr="00FA64AA">
        <w:rPr>
          <w:rFonts w:ascii="Arial" w:eastAsia="Arial" w:hAnsi="Arial" w:cs="Arial"/>
          <w:sz w:val="20"/>
          <w:szCs w:val="20"/>
        </w:rPr>
        <w:t>Nel caso di pagamenti effettuati oltre i termini previsti dalla convenzione o per i quali non siano rispettate le scadenze o le valute, qualora vengano addebitati al comune interessi o sanzioni, anche di carattere tributario, il Tesoriere risponderà per il loro intero ammontare mediante rifusione al Comune.</w:t>
      </w:r>
    </w:p>
    <w:p w:rsidR="004757CB" w:rsidRPr="00FA64AA" w:rsidRDefault="004757CB" w:rsidP="006836CA">
      <w:pPr>
        <w:spacing w:before="40"/>
        <w:ind w:left="284" w:hanging="284"/>
        <w:jc w:val="both"/>
        <w:rPr>
          <w:rFonts w:ascii="Arial" w:hAnsi="Arial" w:cs="Arial"/>
          <w:sz w:val="20"/>
          <w:szCs w:val="20"/>
        </w:rPr>
      </w:pPr>
    </w:p>
    <w:p w:rsidR="00506835" w:rsidRPr="00FA64AA" w:rsidRDefault="00506835" w:rsidP="008B7A3A">
      <w:pPr>
        <w:spacing w:before="40"/>
        <w:ind w:left="284" w:hanging="284"/>
        <w:jc w:val="both"/>
        <w:rPr>
          <w:rFonts w:ascii="Arial" w:hAnsi="Arial" w:cs="Arial"/>
          <w:sz w:val="20"/>
          <w:szCs w:val="20"/>
        </w:rPr>
      </w:pPr>
    </w:p>
    <w:p w:rsidR="004757CB" w:rsidRPr="00FA64AA" w:rsidRDefault="00504754" w:rsidP="003C4CF5">
      <w:pPr>
        <w:spacing w:before="40"/>
        <w:ind w:right="-3"/>
        <w:jc w:val="center"/>
        <w:rPr>
          <w:rFonts w:ascii="Arial" w:hAnsi="Arial" w:cs="Arial"/>
          <w:sz w:val="20"/>
          <w:szCs w:val="20"/>
        </w:rPr>
      </w:pPr>
      <w:r w:rsidRPr="00FA64AA">
        <w:rPr>
          <w:rFonts w:ascii="Arial" w:eastAsia="Arial" w:hAnsi="Arial" w:cs="Arial"/>
          <w:b/>
          <w:bCs/>
          <w:sz w:val="20"/>
          <w:szCs w:val="20"/>
        </w:rPr>
        <w:t xml:space="preserve">Art. </w:t>
      </w:r>
      <w:r w:rsidR="000335FC" w:rsidRPr="00FA64AA">
        <w:rPr>
          <w:rFonts w:ascii="Arial" w:eastAsia="Arial" w:hAnsi="Arial" w:cs="Arial"/>
          <w:b/>
          <w:bCs/>
          <w:sz w:val="20"/>
          <w:szCs w:val="20"/>
        </w:rPr>
        <w:t>12</w:t>
      </w:r>
    </w:p>
    <w:p w:rsidR="004757CB" w:rsidRPr="00FA64AA" w:rsidRDefault="00504754" w:rsidP="003C4CF5">
      <w:pPr>
        <w:spacing w:before="40"/>
        <w:ind w:right="-3"/>
        <w:jc w:val="center"/>
        <w:rPr>
          <w:rFonts w:ascii="Arial" w:hAnsi="Arial" w:cs="Arial"/>
          <w:sz w:val="20"/>
          <w:szCs w:val="20"/>
        </w:rPr>
      </w:pPr>
      <w:r w:rsidRPr="00FA64AA">
        <w:rPr>
          <w:rFonts w:ascii="Arial" w:eastAsia="Arial" w:hAnsi="Arial" w:cs="Arial"/>
          <w:b/>
          <w:bCs/>
          <w:sz w:val="20"/>
          <w:szCs w:val="20"/>
        </w:rPr>
        <w:t>Ordinativo informatico</w:t>
      </w:r>
    </w:p>
    <w:p w:rsidR="004757CB" w:rsidRPr="00FA64AA" w:rsidRDefault="00504754" w:rsidP="001C5D43">
      <w:pPr>
        <w:numPr>
          <w:ilvl w:val="0"/>
          <w:numId w:val="9"/>
        </w:numPr>
        <w:spacing w:before="120"/>
        <w:ind w:left="284" w:right="23" w:hanging="284"/>
        <w:jc w:val="both"/>
        <w:rPr>
          <w:rFonts w:ascii="Arial" w:eastAsia="Arial" w:hAnsi="Arial" w:cs="Arial"/>
          <w:sz w:val="20"/>
          <w:szCs w:val="20"/>
        </w:rPr>
      </w:pPr>
      <w:r w:rsidRPr="00FA64AA">
        <w:rPr>
          <w:rFonts w:ascii="Arial" w:eastAsia="Arial" w:hAnsi="Arial" w:cs="Arial"/>
          <w:sz w:val="20"/>
          <w:szCs w:val="20"/>
        </w:rPr>
        <w:t>Con riferimento al Decreto del Presidente della Repubblica 20 aprile 1994, n. 367 ed al successivo Decreto Legislativo 7 agosto 1997, n. 279, art. 15, regolanti il principio istitutivo e le modalità di attuazione del mandato informatico nelle Amministrazioni Pubbliche, il Tesoriere deve garantire l’idoneità, l’efficienza, l’efficacia, l’intangibilità dei dati e la sicurezza delle proprie procedure, degli strumenti informatici a disposizione e dei relativi collegamenti al fine di assicurare l’esecuzione dei pagamenti e delle riscossioni eventualmente disposti dal Comune mediante ordinativi informatici. A tale scopo il Tesoriere deve garantire il possesso delle competenze e tecnologie che consentano di adottare soluzioni di firma digitale conformi a quanto previsto dalla normativa.</w:t>
      </w:r>
    </w:p>
    <w:p w:rsidR="004757CB" w:rsidRPr="00FA64AA" w:rsidRDefault="00504754" w:rsidP="001C5D43">
      <w:pPr>
        <w:numPr>
          <w:ilvl w:val="0"/>
          <w:numId w:val="9"/>
        </w:numPr>
        <w:spacing w:before="120"/>
        <w:ind w:left="284" w:right="23" w:hanging="284"/>
        <w:jc w:val="both"/>
        <w:rPr>
          <w:rFonts w:ascii="Arial" w:eastAsia="Arial" w:hAnsi="Arial" w:cs="Arial"/>
          <w:sz w:val="20"/>
          <w:szCs w:val="20"/>
        </w:rPr>
      </w:pPr>
      <w:r w:rsidRPr="00FA64AA">
        <w:rPr>
          <w:rFonts w:ascii="Arial" w:eastAsia="Arial" w:hAnsi="Arial" w:cs="Arial"/>
          <w:sz w:val="20"/>
          <w:szCs w:val="20"/>
        </w:rPr>
        <w:t>Gli ordinativi di incasso e i mandati di pagamento sono trasmessi dall'Ente al Tesoriere con procedura informatizzata di trasmissione telematica e sottoscritti digitalmente da soggetti abilitati alla firma, ai sensi della normativa in materia.</w:t>
      </w:r>
    </w:p>
    <w:p w:rsidR="004757CB" w:rsidRPr="00FA64AA" w:rsidRDefault="00504754" w:rsidP="001C5D43">
      <w:pPr>
        <w:numPr>
          <w:ilvl w:val="0"/>
          <w:numId w:val="9"/>
        </w:numPr>
        <w:spacing w:before="120"/>
        <w:ind w:left="284" w:right="23" w:hanging="284"/>
        <w:jc w:val="both"/>
        <w:rPr>
          <w:rFonts w:ascii="Arial" w:eastAsia="Arial" w:hAnsi="Arial" w:cs="Arial"/>
          <w:sz w:val="20"/>
          <w:szCs w:val="20"/>
        </w:rPr>
      </w:pPr>
      <w:r w:rsidRPr="00FA64AA">
        <w:rPr>
          <w:rFonts w:ascii="Arial" w:eastAsia="Arial" w:hAnsi="Arial" w:cs="Arial"/>
          <w:sz w:val="20"/>
          <w:szCs w:val="20"/>
        </w:rPr>
        <w:t>Il Tesoriere si impegna ad adeguare a proprie spese le procedure necessarie alla gestione completa (compresa l’archiviazione e la conservazione remota) degli ordinativi informatici di pagamento e di riscossione a firma digitale. Il costo del servizio è a totale carico del Tesoriere. Il Tesoriere si impegna ad evadere l’ordinativo informatico di pagamento entro il giorno lavorativo successivo all’invio dopo la firma digitale.</w:t>
      </w:r>
    </w:p>
    <w:p w:rsidR="004757CB" w:rsidRPr="00FA64AA" w:rsidRDefault="004757CB" w:rsidP="00837079">
      <w:pPr>
        <w:spacing w:before="40"/>
        <w:ind w:left="284" w:hanging="284"/>
        <w:jc w:val="both"/>
        <w:rPr>
          <w:rFonts w:ascii="Arial" w:hAnsi="Arial" w:cs="Arial"/>
          <w:sz w:val="20"/>
          <w:szCs w:val="20"/>
        </w:rPr>
      </w:pPr>
    </w:p>
    <w:p w:rsidR="00506835" w:rsidRPr="00FA64AA" w:rsidRDefault="00506835" w:rsidP="00837079">
      <w:pPr>
        <w:spacing w:before="40"/>
        <w:ind w:left="284" w:hanging="284"/>
        <w:jc w:val="both"/>
        <w:rPr>
          <w:rFonts w:ascii="Arial" w:hAnsi="Arial" w:cs="Arial"/>
          <w:sz w:val="20"/>
          <w:szCs w:val="20"/>
        </w:rPr>
      </w:pPr>
    </w:p>
    <w:p w:rsidR="004757CB" w:rsidRPr="00FA64AA" w:rsidRDefault="00504754" w:rsidP="003C4CF5">
      <w:pPr>
        <w:spacing w:before="40"/>
        <w:ind w:right="-3"/>
        <w:jc w:val="center"/>
        <w:rPr>
          <w:rFonts w:ascii="Arial" w:hAnsi="Arial" w:cs="Arial"/>
          <w:sz w:val="20"/>
          <w:szCs w:val="20"/>
        </w:rPr>
      </w:pPr>
      <w:r w:rsidRPr="00FA64AA">
        <w:rPr>
          <w:rFonts w:ascii="Arial" w:eastAsia="Arial" w:hAnsi="Arial" w:cs="Arial"/>
          <w:b/>
          <w:bCs/>
          <w:sz w:val="20"/>
          <w:szCs w:val="20"/>
        </w:rPr>
        <w:t xml:space="preserve">Art. </w:t>
      </w:r>
      <w:r w:rsidR="000335FC" w:rsidRPr="00FA64AA">
        <w:rPr>
          <w:rFonts w:ascii="Arial" w:eastAsia="Arial" w:hAnsi="Arial" w:cs="Arial"/>
          <w:b/>
          <w:bCs/>
          <w:sz w:val="20"/>
          <w:szCs w:val="20"/>
        </w:rPr>
        <w:t>13</w:t>
      </w:r>
    </w:p>
    <w:p w:rsidR="004757CB" w:rsidRPr="00FA64AA" w:rsidRDefault="00504754" w:rsidP="003C4CF5">
      <w:pPr>
        <w:spacing w:before="40"/>
        <w:ind w:right="-3"/>
        <w:jc w:val="center"/>
        <w:rPr>
          <w:rFonts w:ascii="Arial" w:hAnsi="Arial" w:cs="Arial"/>
          <w:sz w:val="20"/>
          <w:szCs w:val="20"/>
        </w:rPr>
      </w:pPr>
      <w:r w:rsidRPr="00FA64AA">
        <w:rPr>
          <w:rFonts w:ascii="Arial" w:eastAsia="Arial" w:hAnsi="Arial" w:cs="Arial"/>
          <w:b/>
          <w:bCs/>
          <w:sz w:val="20"/>
          <w:szCs w:val="20"/>
        </w:rPr>
        <w:t>Conservazione informatica</w:t>
      </w:r>
    </w:p>
    <w:p w:rsidR="004757CB" w:rsidRPr="00FA64AA" w:rsidRDefault="00504754" w:rsidP="009651BD">
      <w:pPr>
        <w:numPr>
          <w:ilvl w:val="0"/>
          <w:numId w:val="10"/>
        </w:numPr>
        <w:tabs>
          <w:tab w:val="left" w:pos="284"/>
        </w:tabs>
        <w:spacing w:before="120"/>
        <w:ind w:left="284" w:right="23" w:hanging="284"/>
        <w:jc w:val="both"/>
        <w:rPr>
          <w:rFonts w:ascii="Arial" w:eastAsia="Arial" w:hAnsi="Arial" w:cs="Arial"/>
          <w:sz w:val="20"/>
          <w:szCs w:val="20"/>
        </w:rPr>
      </w:pPr>
      <w:r w:rsidRPr="00FA64AA">
        <w:rPr>
          <w:rFonts w:ascii="Arial" w:eastAsia="Arial" w:hAnsi="Arial" w:cs="Arial"/>
          <w:sz w:val="20"/>
          <w:szCs w:val="20"/>
        </w:rPr>
        <w:t>Il Tesoriere deve garantire, senza oneri a carico dell’Ente, la conservazione elettronica dei mandati e delle reversali elettroniche, oltre ad eventuali altri documenti contabili afferenti la propria gestione, in conformità alle disposizioni normative in materia di conservazione sostitutiva dei documenti informatici.</w:t>
      </w:r>
    </w:p>
    <w:p w:rsidR="004757CB" w:rsidRPr="00FA64AA" w:rsidRDefault="00504754" w:rsidP="009651BD">
      <w:pPr>
        <w:numPr>
          <w:ilvl w:val="0"/>
          <w:numId w:val="10"/>
        </w:numPr>
        <w:tabs>
          <w:tab w:val="left" w:pos="284"/>
        </w:tabs>
        <w:spacing w:before="120"/>
        <w:ind w:left="284" w:right="23" w:hanging="284"/>
        <w:jc w:val="both"/>
        <w:rPr>
          <w:rFonts w:ascii="Arial" w:eastAsia="Arial" w:hAnsi="Arial" w:cs="Arial"/>
          <w:sz w:val="20"/>
          <w:szCs w:val="20"/>
        </w:rPr>
      </w:pPr>
      <w:r w:rsidRPr="00FA64AA">
        <w:rPr>
          <w:rFonts w:ascii="Arial" w:eastAsia="Arial" w:hAnsi="Arial" w:cs="Arial"/>
          <w:sz w:val="20"/>
          <w:szCs w:val="20"/>
        </w:rPr>
        <w:t xml:space="preserve">I costi per la conservazione si intendono ricompresi nell’importo riconosciuto ai sensi dell’articolo </w:t>
      </w:r>
      <w:r w:rsidR="00375A85" w:rsidRPr="00FA64AA">
        <w:rPr>
          <w:rFonts w:ascii="Arial" w:eastAsia="Arial" w:hAnsi="Arial" w:cs="Arial"/>
          <w:sz w:val="20"/>
          <w:szCs w:val="20"/>
        </w:rPr>
        <w:t>6</w:t>
      </w:r>
      <w:r w:rsidRPr="00FA64AA">
        <w:rPr>
          <w:rFonts w:ascii="Arial" w:eastAsia="Arial" w:hAnsi="Arial" w:cs="Arial"/>
          <w:sz w:val="20"/>
          <w:szCs w:val="20"/>
        </w:rPr>
        <w:t>, comma 1.</w:t>
      </w:r>
    </w:p>
    <w:p w:rsidR="00D72D64" w:rsidRPr="00FA64AA" w:rsidRDefault="00504754" w:rsidP="009651BD">
      <w:pPr>
        <w:numPr>
          <w:ilvl w:val="0"/>
          <w:numId w:val="10"/>
        </w:numPr>
        <w:tabs>
          <w:tab w:val="left" w:pos="284"/>
        </w:tabs>
        <w:spacing w:before="120"/>
        <w:ind w:left="284" w:right="23" w:hanging="284"/>
        <w:jc w:val="both"/>
        <w:rPr>
          <w:rFonts w:ascii="Arial" w:eastAsia="Arial" w:hAnsi="Arial" w:cs="Arial"/>
          <w:sz w:val="20"/>
          <w:szCs w:val="20"/>
        </w:rPr>
      </w:pPr>
      <w:r w:rsidRPr="00FA64AA">
        <w:rPr>
          <w:rFonts w:ascii="Arial" w:eastAsia="Arial" w:hAnsi="Arial" w:cs="Arial"/>
          <w:sz w:val="20"/>
          <w:szCs w:val="20"/>
        </w:rPr>
        <w:t>Il servizio di conservazione elettronica di mandati e reversali deve consentire l'accesso on-line al sistema di conservazione e la ricerca, visualizzazione e riproduzione, anche ai fini legali, del documento conservato fino al termine di prescrizione ordinario.</w:t>
      </w:r>
      <w:r w:rsidR="00D72D64" w:rsidRPr="00FA64AA">
        <w:rPr>
          <w:rFonts w:ascii="Arial" w:eastAsia="Arial" w:hAnsi="Arial" w:cs="Arial"/>
          <w:sz w:val="20"/>
          <w:szCs w:val="20"/>
        </w:rPr>
        <w:t xml:space="preserve"> In particolare, dovrà essere fornita, a titolo gratuito, la conservazione sostitutiva di documenti e ricevute per una durata di dieci anni, secondo gli standard e le normative vigenti. Al termine dei dieci anni o in qualunque momento su richiesta del Comune, il Tesoriere fornirà, con procedura da concordare, l'esportazione dei documenti e metadati ad altro conservatore individuato dal Comune stesso, garantendo l'importazione dei dati nel sistema informativo di tale conservatore.</w:t>
      </w:r>
    </w:p>
    <w:p w:rsidR="004757CB" w:rsidRPr="00FA64AA" w:rsidRDefault="00504754" w:rsidP="009651BD">
      <w:pPr>
        <w:numPr>
          <w:ilvl w:val="0"/>
          <w:numId w:val="10"/>
        </w:numPr>
        <w:tabs>
          <w:tab w:val="left" w:pos="284"/>
        </w:tabs>
        <w:spacing w:before="120"/>
        <w:ind w:left="284" w:right="23" w:hanging="284"/>
        <w:jc w:val="both"/>
        <w:rPr>
          <w:rFonts w:ascii="Arial" w:hAnsi="Arial" w:cs="Arial"/>
          <w:sz w:val="20"/>
          <w:szCs w:val="20"/>
        </w:rPr>
      </w:pPr>
      <w:r w:rsidRPr="00FA64AA">
        <w:rPr>
          <w:rFonts w:ascii="Arial" w:eastAsia="Arial" w:hAnsi="Arial" w:cs="Arial"/>
          <w:sz w:val="20"/>
          <w:szCs w:val="20"/>
        </w:rPr>
        <w:t>Il Tesoriere, in proprio o avvalendosi di prestazioni di terzi abilitati, svolge la funzione di Responsabile della Conservazione ed assicura il corretto adempimento delle disposizioni normative in materia di conservazione dei documenti.</w:t>
      </w:r>
    </w:p>
    <w:p w:rsidR="00D72D64" w:rsidRPr="00FA64AA" w:rsidRDefault="00D72D64" w:rsidP="009651BD">
      <w:pPr>
        <w:numPr>
          <w:ilvl w:val="0"/>
          <w:numId w:val="10"/>
        </w:numPr>
        <w:tabs>
          <w:tab w:val="left" w:pos="284"/>
        </w:tabs>
        <w:spacing w:before="120"/>
        <w:ind w:left="284" w:right="23" w:hanging="284"/>
        <w:jc w:val="both"/>
        <w:rPr>
          <w:rFonts w:ascii="Arial" w:eastAsia="Arial" w:hAnsi="Arial" w:cs="Arial"/>
          <w:sz w:val="20"/>
          <w:szCs w:val="20"/>
        </w:rPr>
      </w:pPr>
      <w:r w:rsidRPr="00FA64AA">
        <w:rPr>
          <w:rFonts w:ascii="Arial" w:eastAsia="Arial" w:hAnsi="Arial" w:cs="Arial"/>
          <w:sz w:val="20"/>
          <w:szCs w:val="20"/>
        </w:rPr>
        <w:t>Il Comune avrà libero accesso ai documenti digitali conservati presso il soggetto certificatore che dovrà fornire l'archivio completo degli ordinativi di incasso e di pagamento su supporto digitale senza costi per il Comune.</w:t>
      </w:r>
    </w:p>
    <w:p w:rsidR="00506835" w:rsidRPr="00FA64AA" w:rsidRDefault="00506835" w:rsidP="0057047D">
      <w:pPr>
        <w:tabs>
          <w:tab w:val="left" w:pos="712"/>
        </w:tabs>
        <w:spacing w:before="120"/>
        <w:ind w:left="284" w:right="23"/>
        <w:jc w:val="both"/>
        <w:rPr>
          <w:rFonts w:ascii="Arial" w:eastAsia="Arial" w:hAnsi="Arial" w:cs="Arial"/>
          <w:sz w:val="20"/>
          <w:szCs w:val="20"/>
        </w:rPr>
      </w:pPr>
    </w:p>
    <w:p w:rsidR="00506835" w:rsidRPr="00FA64AA" w:rsidRDefault="00506835" w:rsidP="00506835">
      <w:pPr>
        <w:tabs>
          <w:tab w:val="left" w:pos="712"/>
        </w:tabs>
        <w:spacing w:before="40"/>
        <w:ind w:left="284" w:right="20"/>
        <w:jc w:val="both"/>
        <w:rPr>
          <w:rFonts w:ascii="Arial" w:eastAsia="Arial" w:hAnsi="Arial" w:cs="Arial"/>
          <w:sz w:val="20"/>
          <w:szCs w:val="20"/>
        </w:rPr>
      </w:pPr>
    </w:p>
    <w:p w:rsidR="004757CB" w:rsidRPr="00FA64AA" w:rsidRDefault="00504754" w:rsidP="003C4CF5">
      <w:pPr>
        <w:spacing w:before="40"/>
        <w:ind w:right="-3"/>
        <w:jc w:val="center"/>
        <w:rPr>
          <w:rFonts w:ascii="Arial" w:hAnsi="Arial" w:cs="Arial"/>
          <w:sz w:val="20"/>
          <w:szCs w:val="20"/>
        </w:rPr>
      </w:pPr>
      <w:r w:rsidRPr="00FA64AA">
        <w:rPr>
          <w:rFonts w:ascii="Arial" w:eastAsia="Arial" w:hAnsi="Arial" w:cs="Arial"/>
          <w:b/>
          <w:bCs/>
          <w:sz w:val="20"/>
          <w:szCs w:val="20"/>
        </w:rPr>
        <w:t xml:space="preserve">Art. </w:t>
      </w:r>
      <w:r w:rsidR="000335FC" w:rsidRPr="00FA64AA">
        <w:rPr>
          <w:rFonts w:ascii="Arial" w:eastAsia="Arial" w:hAnsi="Arial" w:cs="Arial"/>
          <w:b/>
          <w:bCs/>
          <w:sz w:val="20"/>
          <w:szCs w:val="20"/>
        </w:rPr>
        <w:t>14</w:t>
      </w:r>
    </w:p>
    <w:p w:rsidR="004757CB" w:rsidRPr="00FA64AA" w:rsidRDefault="00504754" w:rsidP="003C4CF5">
      <w:pPr>
        <w:spacing w:before="40"/>
        <w:ind w:right="-3"/>
        <w:jc w:val="center"/>
        <w:rPr>
          <w:rFonts w:ascii="Arial" w:hAnsi="Arial" w:cs="Arial"/>
          <w:sz w:val="20"/>
          <w:szCs w:val="20"/>
        </w:rPr>
      </w:pPr>
      <w:r w:rsidRPr="00FA64AA">
        <w:rPr>
          <w:rFonts w:ascii="Arial" w:eastAsia="Arial" w:hAnsi="Arial" w:cs="Arial"/>
          <w:b/>
          <w:bCs/>
          <w:sz w:val="20"/>
          <w:szCs w:val="20"/>
        </w:rPr>
        <w:t>Delegazioni di pagamento</w:t>
      </w:r>
    </w:p>
    <w:p w:rsidR="004757CB" w:rsidRPr="00FA64AA" w:rsidRDefault="00504754" w:rsidP="007E34C2">
      <w:pPr>
        <w:numPr>
          <w:ilvl w:val="0"/>
          <w:numId w:val="44"/>
        </w:numPr>
        <w:tabs>
          <w:tab w:val="left" w:pos="284"/>
        </w:tabs>
        <w:spacing w:before="120"/>
        <w:ind w:left="284" w:right="23" w:hanging="284"/>
        <w:jc w:val="both"/>
        <w:rPr>
          <w:rFonts w:ascii="Arial" w:eastAsia="Arial" w:hAnsi="Arial" w:cs="Arial"/>
          <w:sz w:val="20"/>
          <w:szCs w:val="20"/>
        </w:rPr>
      </w:pPr>
      <w:r w:rsidRPr="00FA64AA">
        <w:rPr>
          <w:rFonts w:ascii="Arial" w:eastAsia="Arial" w:hAnsi="Arial" w:cs="Arial"/>
          <w:sz w:val="20"/>
          <w:szCs w:val="20"/>
        </w:rPr>
        <w:t>Il Tesoriere è tenuto, senza bisogno di particolare convenzione e per il diretto effetto della presente convenzione, ad assumere gli obblighi connessi alle delegazioni di pagamento, che il Comune potrà emettere sulle proprie entrate per garantire le rate dell’ammortamento per capitale ed interessi dei mutui e prestiti contratti.</w:t>
      </w:r>
    </w:p>
    <w:p w:rsidR="004757CB" w:rsidRPr="00FA64AA" w:rsidRDefault="00504754" w:rsidP="007E34C2">
      <w:pPr>
        <w:numPr>
          <w:ilvl w:val="0"/>
          <w:numId w:val="44"/>
        </w:numPr>
        <w:tabs>
          <w:tab w:val="left" w:pos="284"/>
        </w:tabs>
        <w:spacing w:before="120"/>
        <w:ind w:left="284" w:right="23" w:hanging="284"/>
        <w:jc w:val="both"/>
        <w:rPr>
          <w:rFonts w:ascii="Arial" w:eastAsia="Arial" w:hAnsi="Arial" w:cs="Arial"/>
          <w:sz w:val="20"/>
          <w:szCs w:val="20"/>
        </w:rPr>
      </w:pPr>
      <w:bookmarkStart w:id="7" w:name="page10"/>
      <w:bookmarkEnd w:id="7"/>
      <w:r w:rsidRPr="00FA64AA">
        <w:rPr>
          <w:rFonts w:ascii="Arial" w:eastAsia="Arial" w:hAnsi="Arial" w:cs="Arial"/>
          <w:sz w:val="20"/>
          <w:szCs w:val="20"/>
        </w:rPr>
        <w:t>Entro le rispettive scadenze, il Tesoriere deve versare ai creditori l’importo integrale delle predette delegazioni anche se siano mancate in tutto o in parte le riscossioni delle corrispondenti quote del cespite delegato, con comminatoria dell’indennità di mora in caso di ritardato pagamento.</w:t>
      </w:r>
    </w:p>
    <w:p w:rsidR="004757CB" w:rsidRPr="00FA64AA" w:rsidRDefault="00504754" w:rsidP="007E34C2">
      <w:pPr>
        <w:numPr>
          <w:ilvl w:val="0"/>
          <w:numId w:val="44"/>
        </w:numPr>
        <w:tabs>
          <w:tab w:val="left" w:pos="284"/>
        </w:tabs>
        <w:spacing w:before="120"/>
        <w:ind w:left="284" w:right="23" w:hanging="284"/>
        <w:jc w:val="both"/>
        <w:rPr>
          <w:rFonts w:ascii="Arial" w:eastAsia="Arial" w:hAnsi="Arial" w:cs="Arial"/>
          <w:sz w:val="20"/>
          <w:szCs w:val="20"/>
        </w:rPr>
      </w:pPr>
      <w:r w:rsidRPr="00FA64AA">
        <w:rPr>
          <w:rFonts w:ascii="Arial" w:eastAsia="Arial" w:hAnsi="Arial" w:cs="Arial"/>
          <w:sz w:val="20"/>
          <w:szCs w:val="20"/>
        </w:rPr>
        <w:t>L’estinzione delle delegazioni deve avvenire nei modi e termini previsti dalle leggi, deliberazioni e contratti che le hanno originate.</w:t>
      </w:r>
    </w:p>
    <w:p w:rsidR="004757CB" w:rsidRPr="00FA64AA" w:rsidRDefault="00504754" w:rsidP="007E34C2">
      <w:pPr>
        <w:numPr>
          <w:ilvl w:val="0"/>
          <w:numId w:val="44"/>
        </w:numPr>
        <w:tabs>
          <w:tab w:val="left" w:pos="284"/>
        </w:tabs>
        <w:spacing w:before="120"/>
        <w:ind w:left="284" w:right="23" w:hanging="284"/>
        <w:jc w:val="both"/>
        <w:rPr>
          <w:rFonts w:ascii="Arial" w:eastAsia="Arial" w:hAnsi="Arial" w:cs="Arial"/>
          <w:sz w:val="20"/>
          <w:szCs w:val="20"/>
        </w:rPr>
      </w:pPr>
      <w:r w:rsidRPr="00FA64AA">
        <w:rPr>
          <w:rFonts w:ascii="Arial" w:eastAsia="Arial" w:hAnsi="Arial" w:cs="Arial"/>
          <w:sz w:val="20"/>
          <w:szCs w:val="20"/>
        </w:rPr>
        <w:t>Il pagamento delle delegazioni comporta per il Tesoriere il diritto di rivalersi sulle altre entrate del Comune, qualora adempia agli obblighi assunti in difetto di disponibilità dei cespiti delegati, giusta l’emissione del mandato di pagamento per la relativa copertura.</w:t>
      </w:r>
    </w:p>
    <w:p w:rsidR="004757CB" w:rsidRPr="00FA64AA" w:rsidRDefault="004757CB" w:rsidP="009651BD">
      <w:pPr>
        <w:tabs>
          <w:tab w:val="left" w:pos="284"/>
        </w:tabs>
        <w:spacing w:before="40"/>
        <w:ind w:left="284" w:hanging="284"/>
        <w:jc w:val="both"/>
        <w:rPr>
          <w:rFonts w:ascii="Arial" w:hAnsi="Arial" w:cs="Arial"/>
          <w:sz w:val="20"/>
          <w:szCs w:val="20"/>
        </w:rPr>
      </w:pPr>
    </w:p>
    <w:p w:rsidR="00506835" w:rsidRPr="00FA64AA" w:rsidRDefault="00506835" w:rsidP="00837079">
      <w:pPr>
        <w:spacing w:before="40"/>
        <w:ind w:left="284" w:hanging="284"/>
        <w:jc w:val="both"/>
        <w:rPr>
          <w:rFonts w:ascii="Arial" w:hAnsi="Arial" w:cs="Arial"/>
          <w:sz w:val="20"/>
          <w:szCs w:val="20"/>
        </w:rPr>
      </w:pPr>
    </w:p>
    <w:p w:rsidR="004757CB" w:rsidRPr="00FA64AA" w:rsidRDefault="00504754" w:rsidP="003C4CF5">
      <w:pPr>
        <w:spacing w:before="40"/>
        <w:jc w:val="center"/>
        <w:rPr>
          <w:rFonts w:ascii="Arial" w:hAnsi="Arial" w:cs="Arial"/>
          <w:sz w:val="20"/>
          <w:szCs w:val="20"/>
        </w:rPr>
      </w:pPr>
      <w:r w:rsidRPr="00FA64AA">
        <w:rPr>
          <w:rFonts w:ascii="Arial" w:eastAsia="Arial" w:hAnsi="Arial" w:cs="Arial"/>
          <w:b/>
          <w:bCs/>
          <w:sz w:val="20"/>
          <w:szCs w:val="20"/>
        </w:rPr>
        <w:t xml:space="preserve">Art. </w:t>
      </w:r>
      <w:r w:rsidR="000335FC" w:rsidRPr="00FA64AA">
        <w:rPr>
          <w:rFonts w:ascii="Arial" w:eastAsia="Arial" w:hAnsi="Arial" w:cs="Arial"/>
          <w:b/>
          <w:bCs/>
          <w:sz w:val="20"/>
          <w:szCs w:val="20"/>
        </w:rPr>
        <w:t>15</w:t>
      </w:r>
    </w:p>
    <w:p w:rsidR="004757CB" w:rsidRPr="00FA64AA" w:rsidRDefault="00504754" w:rsidP="003C4CF5">
      <w:pPr>
        <w:spacing w:before="40"/>
        <w:jc w:val="center"/>
        <w:rPr>
          <w:rFonts w:ascii="Arial" w:hAnsi="Arial" w:cs="Arial"/>
          <w:sz w:val="20"/>
          <w:szCs w:val="20"/>
        </w:rPr>
      </w:pPr>
      <w:r w:rsidRPr="00FA64AA">
        <w:rPr>
          <w:rFonts w:ascii="Arial" w:eastAsia="Arial" w:hAnsi="Arial" w:cs="Arial"/>
          <w:b/>
          <w:bCs/>
          <w:sz w:val="20"/>
          <w:szCs w:val="20"/>
        </w:rPr>
        <w:t>Firme autorizzate</w:t>
      </w:r>
    </w:p>
    <w:p w:rsidR="004757CB" w:rsidRPr="00FA64AA" w:rsidRDefault="00504754" w:rsidP="009651BD">
      <w:pPr>
        <w:numPr>
          <w:ilvl w:val="0"/>
          <w:numId w:val="11"/>
        </w:numPr>
        <w:tabs>
          <w:tab w:val="left" w:pos="284"/>
        </w:tabs>
        <w:spacing w:before="120"/>
        <w:ind w:left="284" w:right="23" w:hanging="284"/>
        <w:jc w:val="both"/>
        <w:rPr>
          <w:rFonts w:ascii="Arial" w:eastAsia="Arial" w:hAnsi="Arial" w:cs="Arial"/>
          <w:sz w:val="20"/>
          <w:szCs w:val="20"/>
        </w:rPr>
      </w:pPr>
      <w:r w:rsidRPr="00FA64AA">
        <w:rPr>
          <w:rFonts w:ascii="Arial" w:eastAsia="Arial" w:hAnsi="Arial" w:cs="Arial"/>
          <w:sz w:val="20"/>
          <w:szCs w:val="20"/>
        </w:rPr>
        <w:t>Il Comune comunica preventivamente al Tesoriere le generalità delle persone autorizzate a firmare, anche mediante firma digitale, gli ordini di riscossione e di pagamento e, tempestivamente, le eventuali variazioni, corredando le comunicazioni stesse delle relative firme originali.</w:t>
      </w:r>
    </w:p>
    <w:p w:rsidR="004757CB" w:rsidRPr="00FA64AA" w:rsidRDefault="00504754" w:rsidP="009651BD">
      <w:pPr>
        <w:numPr>
          <w:ilvl w:val="0"/>
          <w:numId w:val="11"/>
        </w:numPr>
        <w:tabs>
          <w:tab w:val="left" w:pos="284"/>
        </w:tabs>
        <w:spacing w:before="120"/>
        <w:ind w:left="284" w:right="23" w:hanging="284"/>
        <w:jc w:val="both"/>
        <w:rPr>
          <w:rFonts w:ascii="Arial" w:eastAsia="Arial" w:hAnsi="Arial" w:cs="Arial"/>
          <w:sz w:val="20"/>
          <w:szCs w:val="20"/>
        </w:rPr>
      </w:pPr>
      <w:r w:rsidRPr="00FA64AA">
        <w:rPr>
          <w:rFonts w:ascii="Arial" w:eastAsia="Arial" w:hAnsi="Arial" w:cs="Arial"/>
          <w:sz w:val="20"/>
          <w:szCs w:val="20"/>
        </w:rPr>
        <w:t>Per gli effetti di cui sopra il Tesoriere resterà impegnato dal giorno successivo a quello di ricezione delle suddette comunicazioni.</w:t>
      </w:r>
    </w:p>
    <w:p w:rsidR="004757CB" w:rsidRPr="00FA64AA" w:rsidRDefault="004757CB" w:rsidP="00DB14CD">
      <w:pPr>
        <w:spacing w:before="40"/>
        <w:jc w:val="both"/>
        <w:rPr>
          <w:rFonts w:ascii="Arial" w:hAnsi="Arial" w:cs="Arial"/>
          <w:sz w:val="20"/>
          <w:szCs w:val="20"/>
        </w:rPr>
      </w:pPr>
    </w:p>
    <w:p w:rsidR="00506835" w:rsidRPr="00FA64AA" w:rsidRDefault="00506835" w:rsidP="00DB14CD">
      <w:pPr>
        <w:spacing w:before="40"/>
        <w:jc w:val="both"/>
        <w:rPr>
          <w:rFonts w:ascii="Arial" w:hAnsi="Arial" w:cs="Arial"/>
          <w:sz w:val="20"/>
          <w:szCs w:val="20"/>
        </w:rPr>
      </w:pPr>
    </w:p>
    <w:p w:rsidR="004757CB" w:rsidRPr="00FA64AA" w:rsidRDefault="00504754" w:rsidP="003C4CF5">
      <w:pPr>
        <w:spacing w:before="40"/>
        <w:jc w:val="center"/>
        <w:rPr>
          <w:rFonts w:ascii="Arial" w:hAnsi="Arial" w:cs="Arial"/>
          <w:sz w:val="20"/>
          <w:szCs w:val="20"/>
        </w:rPr>
      </w:pPr>
      <w:r w:rsidRPr="00FA64AA">
        <w:rPr>
          <w:rFonts w:ascii="Arial" w:eastAsia="Arial" w:hAnsi="Arial" w:cs="Arial"/>
          <w:b/>
          <w:bCs/>
          <w:sz w:val="20"/>
          <w:szCs w:val="20"/>
        </w:rPr>
        <w:t xml:space="preserve">Art. </w:t>
      </w:r>
      <w:r w:rsidR="000335FC" w:rsidRPr="00FA64AA">
        <w:rPr>
          <w:rFonts w:ascii="Arial" w:eastAsia="Arial" w:hAnsi="Arial" w:cs="Arial"/>
          <w:b/>
          <w:bCs/>
          <w:sz w:val="20"/>
          <w:szCs w:val="20"/>
        </w:rPr>
        <w:t>16</w:t>
      </w:r>
    </w:p>
    <w:p w:rsidR="004757CB" w:rsidRPr="00FA64AA" w:rsidRDefault="00504754" w:rsidP="003C4CF5">
      <w:pPr>
        <w:spacing w:before="40"/>
        <w:ind w:right="20"/>
        <w:jc w:val="center"/>
        <w:rPr>
          <w:rFonts w:ascii="Arial" w:hAnsi="Arial" w:cs="Arial"/>
          <w:sz w:val="20"/>
          <w:szCs w:val="20"/>
        </w:rPr>
      </w:pPr>
      <w:r w:rsidRPr="00FA64AA">
        <w:rPr>
          <w:rFonts w:ascii="Arial" w:eastAsia="Arial" w:hAnsi="Arial" w:cs="Arial"/>
          <w:b/>
          <w:bCs/>
          <w:sz w:val="20"/>
          <w:szCs w:val="20"/>
        </w:rPr>
        <w:t>Custodia e gestione di fondi, titoli e valori</w:t>
      </w:r>
    </w:p>
    <w:p w:rsidR="004757CB" w:rsidRPr="00FA64AA" w:rsidRDefault="00504754" w:rsidP="009651BD">
      <w:pPr>
        <w:numPr>
          <w:ilvl w:val="0"/>
          <w:numId w:val="12"/>
        </w:numPr>
        <w:spacing w:before="120"/>
        <w:ind w:left="284" w:right="40" w:hanging="284"/>
        <w:jc w:val="both"/>
        <w:rPr>
          <w:rFonts w:ascii="Arial" w:eastAsia="Arial" w:hAnsi="Arial" w:cs="Arial"/>
          <w:sz w:val="20"/>
          <w:szCs w:val="20"/>
        </w:rPr>
      </w:pPr>
      <w:r w:rsidRPr="00FA64AA">
        <w:rPr>
          <w:rFonts w:ascii="Arial" w:eastAsia="Arial" w:hAnsi="Arial" w:cs="Arial"/>
          <w:sz w:val="20"/>
          <w:szCs w:val="20"/>
        </w:rPr>
        <w:t>Il Tesoriere è direttamente responsabile delle somme e dei valori di cui è depositario a nome e per conto del Comune.</w:t>
      </w:r>
    </w:p>
    <w:p w:rsidR="004757CB" w:rsidRPr="00FA64AA" w:rsidRDefault="00504754" w:rsidP="009651BD">
      <w:pPr>
        <w:numPr>
          <w:ilvl w:val="0"/>
          <w:numId w:val="12"/>
        </w:numPr>
        <w:spacing w:before="120"/>
        <w:ind w:left="284" w:right="40" w:hanging="284"/>
        <w:jc w:val="both"/>
        <w:rPr>
          <w:rFonts w:ascii="Arial" w:eastAsia="Arial" w:hAnsi="Arial" w:cs="Arial"/>
          <w:sz w:val="20"/>
          <w:szCs w:val="20"/>
        </w:rPr>
      </w:pPr>
      <w:r w:rsidRPr="00FA64AA">
        <w:rPr>
          <w:rFonts w:ascii="Arial" w:eastAsia="Arial" w:hAnsi="Arial" w:cs="Arial"/>
          <w:sz w:val="20"/>
          <w:szCs w:val="20"/>
        </w:rPr>
        <w:t>Il Tesoriere si impegna a custodire e gestire i titoli e i valori sia di proprietà del Comune sia di terzi, ivi compresi i depositi per indennità di espropriazione.</w:t>
      </w:r>
    </w:p>
    <w:p w:rsidR="00A3149E" w:rsidRPr="00FA64AA" w:rsidRDefault="00A3149E" w:rsidP="009651BD">
      <w:pPr>
        <w:pStyle w:val="Paragrafoelenco"/>
        <w:numPr>
          <w:ilvl w:val="0"/>
          <w:numId w:val="12"/>
        </w:numPr>
        <w:spacing w:before="120"/>
        <w:ind w:left="284" w:hanging="284"/>
        <w:rPr>
          <w:rFonts w:ascii="Arial" w:eastAsia="Arial" w:hAnsi="Arial" w:cs="Arial"/>
          <w:sz w:val="20"/>
          <w:szCs w:val="20"/>
        </w:rPr>
      </w:pPr>
      <w:r w:rsidRPr="00FA64AA">
        <w:rPr>
          <w:rFonts w:ascii="Arial" w:eastAsia="Arial" w:hAnsi="Arial" w:cs="Arial"/>
          <w:sz w:val="20"/>
          <w:szCs w:val="20"/>
        </w:rPr>
        <w:t>A richiesta del Comune il Tesoriere provvede anche alla riscossione dei depositi provvisori effettuati da terzi per spese contrattuali, d’asta e cauzionali a garanzia degli impegni assunti, previo rilascio di apposita ricevuta, diversa dalla quietanza di tesoreria, contenente tutti gli estremi identificativi dell’operazione.</w:t>
      </w:r>
    </w:p>
    <w:p w:rsidR="004757CB" w:rsidRPr="00FA64AA" w:rsidRDefault="00504754" w:rsidP="009651BD">
      <w:pPr>
        <w:numPr>
          <w:ilvl w:val="0"/>
          <w:numId w:val="12"/>
        </w:numPr>
        <w:spacing w:before="120"/>
        <w:ind w:left="284" w:right="20" w:hanging="284"/>
        <w:jc w:val="both"/>
        <w:rPr>
          <w:rFonts w:ascii="Arial" w:eastAsia="Arial" w:hAnsi="Arial" w:cs="Arial"/>
          <w:sz w:val="20"/>
          <w:szCs w:val="20"/>
        </w:rPr>
      </w:pPr>
      <w:r w:rsidRPr="00FA64AA">
        <w:rPr>
          <w:rFonts w:ascii="Arial" w:eastAsia="Arial" w:hAnsi="Arial" w:cs="Arial"/>
          <w:sz w:val="20"/>
          <w:szCs w:val="20"/>
        </w:rPr>
        <w:t>La consegna ed il ritiro di detti titoli e valori in custodia avvengono in base ad ordini scritti firmati dalle persone di cui al precedente articolo e verso il ritiro o rilascio di apposita ricevuta diversa dalla quietanza di tesoreria contenente tutti gli estremi identificativi dell’operazione.</w:t>
      </w:r>
    </w:p>
    <w:p w:rsidR="004757CB" w:rsidRPr="00FA64AA" w:rsidRDefault="00504754" w:rsidP="009651BD">
      <w:pPr>
        <w:numPr>
          <w:ilvl w:val="0"/>
          <w:numId w:val="12"/>
        </w:numPr>
        <w:spacing w:before="120"/>
        <w:ind w:left="284" w:hanging="284"/>
        <w:jc w:val="both"/>
        <w:rPr>
          <w:rFonts w:ascii="Arial" w:eastAsia="Arial" w:hAnsi="Arial" w:cs="Arial"/>
          <w:sz w:val="20"/>
          <w:szCs w:val="20"/>
        </w:rPr>
      </w:pPr>
      <w:r w:rsidRPr="00FA64AA">
        <w:rPr>
          <w:rFonts w:ascii="Arial" w:eastAsia="Arial" w:hAnsi="Arial" w:cs="Arial"/>
          <w:sz w:val="20"/>
          <w:szCs w:val="20"/>
        </w:rPr>
        <w:t xml:space="preserve">Tale servizio viene svolto gratuitamente dal Tesoriere, salvo quanto stabilito dall’art. </w:t>
      </w:r>
      <w:r w:rsidR="00A3149E" w:rsidRPr="00FA64AA">
        <w:rPr>
          <w:rFonts w:ascii="Arial" w:eastAsia="Arial" w:hAnsi="Arial" w:cs="Arial"/>
          <w:sz w:val="20"/>
          <w:szCs w:val="20"/>
        </w:rPr>
        <w:t>6</w:t>
      </w:r>
      <w:r w:rsidRPr="00FA64AA">
        <w:rPr>
          <w:rFonts w:ascii="Arial" w:eastAsia="Arial" w:hAnsi="Arial" w:cs="Arial"/>
          <w:sz w:val="20"/>
          <w:szCs w:val="20"/>
        </w:rPr>
        <w:t xml:space="preserve">, comma </w:t>
      </w:r>
      <w:r w:rsidR="00A3149E" w:rsidRPr="00FA64AA">
        <w:rPr>
          <w:rFonts w:ascii="Arial" w:eastAsia="Arial" w:hAnsi="Arial" w:cs="Arial"/>
          <w:sz w:val="20"/>
          <w:szCs w:val="20"/>
        </w:rPr>
        <w:t>5</w:t>
      </w:r>
      <w:r w:rsidRPr="00FA64AA">
        <w:rPr>
          <w:rFonts w:ascii="Arial" w:eastAsia="Arial" w:hAnsi="Arial" w:cs="Arial"/>
          <w:sz w:val="20"/>
          <w:szCs w:val="20"/>
        </w:rPr>
        <w:t>, della presente convenzione.</w:t>
      </w:r>
    </w:p>
    <w:p w:rsidR="004757CB" w:rsidRPr="00FA64AA" w:rsidRDefault="004757CB" w:rsidP="0057047D">
      <w:pPr>
        <w:spacing w:before="120"/>
        <w:jc w:val="both"/>
        <w:rPr>
          <w:rFonts w:ascii="Arial" w:hAnsi="Arial" w:cs="Arial"/>
          <w:sz w:val="20"/>
          <w:szCs w:val="20"/>
        </w:rPr>
      </w:pPr>
    </w:p>
    <w:p w:rsidR="00506835" w:rsidRPr="00FA64AA" w:rsidRDefault="00506835" w:rsidP="00DB14CD">
      <w:pPr>
        <w:spacing w:before="40"/>
        <w:jc w:val="both"/>
        <w:rPr>
          <w:rFonts w:ascii="Arial" w:hAnsi="Arial" w:cs="Arial"/>
          <w:sz w:val="20"/>
          <w:szCs w:val="20"/>
        </w:rPr>
      </w:pPr>
    </w:p>
    <w:p w:rsidR="004757CB" w:rsidRPr="00FA64AA" w:rsidRDefault="00504754" w:rsidP="003C4CF5">
      <w:pPr>
        <w:spacing w:before="40"/>
        <w:jc w:val="center"/>
        <w:rPr>
          <w:rFonts w:ascii="Arial" w:hAnsi="Arial" w:cs="Arial"/>
          <w:sz w:val="20"/>
          <w:szCs w:val="20"/>
        </w:rPr>
      </w:pPr>
      <w:r w:rsidRPr="00FA64AA">
        <w:rPr>
          <w:rFonts w:ascii="Arial" w:eastAsia="Arial" w:hAnsi="Arial" w:cs="Arial"/>
          <w:b/>
          <w:bCs/>
          <w:sz w:val="20"/>
          <w:szCs w:val="20"/>
        </w:rPr>
        <w:t xml:space="preserve">Art. </w:t>
      </w:r>
      <w:r w:rsidR="000335FC" w:rsidRPr="00FA64AA">
        <w:rPr>
          <w:rFonts w:ascii="Arial" w:eastAsia="Arial" w:hAnsi="Arial" w:cs="Arial"/>
          <w:b/>
          <w:bCs/>
          <w:sz w:val="20"/>
          <w:szCs w:val="20"/>
        </w:rPr>
        <w:t>17</w:t>
      </w:r>
    </w:p>
    <w:p w:rsidR="004757CB" w:rsidRPr="00FA64AA" w:rsidRDefault="00504754" w:rsidP="003C4CF5">
      <w:pPr>
        <w:spacing w:before="40"/>
        <w:jc w:val="center"/>
        <w:rPr>
          <w:rFonts w:ascii="Arial" w:hAnsi="Arial" w:cs="Arial"/>
          <w:sz w:val="20"/>
          <w:szCs w:val="20"/>
        </w:rPr>
      </w:pPr>
      <w:r w:rsidRPr="00FA64AA">
        <w:rPr>
          <w:rFonts w:ascii="Arial" w:eastAsia="Arial" w:hAnsi="Arial" w:cs="Arial"/>
          <w:b/>
          <w:bCs/>
          <w:sz w:val="20"/>
          <w:szCs w:val="20"/>
        </w:rPr>
        <w:t>Verifiche di cassa</w:t>
      </w:r>
    </w:p>
    <w:p w:rsidR="004757CB" w:rsidRPr="00FA64AA" w:rsidRDefault="00504754" w:rsidP="009651BD">
      <w:pPr>
        <w:numPr>
          <w:ilvl w:val="0"/>
          <w:numId w:val="13"/>
        </w:numPr>
        <w:tabs>
          <w:tab w:val="left" w:pos="284"/>
          <w:tab w:val="left" w:pos="708"/>
        </w:tabs>
        <w:spacing w:before="120"/>
        <w:ind w:left="284" w:right="23" w:hanging="284"/>
        <w:jc w:val="both"/>
        <w:rPr>
          <w:rFonts w:ascii="Arial" w:eastAsia="Arial" w:hAnsi="Arial" w:cs="Arial"/>
          <w:sz w:val="20"/>
          <w:szCs w:val="20"/>
        </w:rPr>
      </w:pPr>
      <w:r w:rsidRPr="00FA64AA">
        <w:rPr>
          <w:rFonts w:ascii="Arial" w:eastAsia="Arial" w:hAnsi="Arial" w:cs="Arial"/>
          <w:sz w:val="20"/>
          <w:szCs w:val="20"/>
        </w:rPr>
        <w:t>L’Ente e l’organo di revisione dell’Ente medesimo hanno diritto di procedere a verifiche di cassa ordinarie e straordinarie e dei valori dati in custodia come previsto dagli artt. 223 e 224 del D.Lgs. n. 267/2000 ed ogni qualvolta lo ritengano necessario ed opportuno. Il Tesoriere deve all’uopo esibire, ad ogni richiesta, i registri, i bollettari e tutte le carte contabili relative alla gestione della Tesoreria.</w:t>
      </w:r>
    </w:p>
    <w:p w:rsidR="004757CB" w:rsidRPr="00FA64AA" w:rsidRDefault="004757CB" w:rsidP="00DB14CD">
      <w:pPr>
        <w:spacing w:before="40"/>
        <w:jc w:val="both"/>
        <w:rPr>
          <w:rFonts w:ascii="Arial" w:hAnsi="Arial" w:cs="Arial"/>
          <w:sz w:val="20"/>
          <w:szCs w:val="20"/>
        </w:rPr>
      </w:pPr>
    </w:p>
    <w:p w:rsidR="00506835" w:rsidRPr="00FA64AA" w:rsidRDefault="00506835" w:rsidP="00DB14CD">
      <w:pPr>
        <w:spacing w:before="40"/>
        <w:jc w:val="both"/>
        <w:rPr>
          <w:rFonts w:ascii="Arial" w:hAnsi="Arial" w:cs="Arial"/>
          <w:sz w:val="20"/>
          <w:szCs w:val="20"/>
        </w:rPr>
      </w:pPr>
    </w:p>
    <w:p w:rsidR="004757CB" w:rsidRPr="00FA64AA" w:rsidRDefault="00504754" w:rsidP="003C4CF5">
      <w:pPr>
        <w:spacing w:before="40"/>
        <w:jc w:val="center"/>
        <w:rPr>
          <w:rFonts w:ascii="Arial" w:hAnsi="Arial" w:cs="Arial"/>
          <w:sz w:val="20"/>
          <w:szCs w:val="20"/>
        </w:rPr>
      </w:pPr>
      <w:r w:rsidRPr="00FA64AA">
        <w:rPr>
          <w:rFonts w:ascii="Arial" w:eastAsia="Arial" w:hAnsi="Arial" w:cs="Arial"/>
          <w:b/>
          <w:bCs/>
          <w:sz w:val="20"/>
          <w:szCs w:val="20"/>
        </w:rPr>
        <w:t xml:space="preserve">Art. </w:t>
      </w:r>
      <w:r w:rsidR="000335FC" w:rsidRPr="00FA64AA">
        <w:rPr>
          <w:rFonts w:ascii="Arial" w:eastAsia="Arial" w:hAnsi="Arial" w:cs="Arial"/>
          <w:b/>
          <w:bCs/>
          <w:sz w:val="20"/>
          <w:szCs w:val="20"/>
        </w:rPr>
        <w:t>18</w:t>
      </w:r>
    </w:p>
    <w:p w:rsidR="004757CB" w:rsidRPr="00FA64AA" w:rsidRDefault="00504754" w:rsidP="003C4CF5">
      <w:pPr>
        <w:spacing w:before="40"/>
        <w:jc w:val="center"/>
        <w:rPr>
          <w:rFonts w:ascii="Arial" w:hAnsi="Arial" w:cs="Arial"/>
          <w:sz w:val="20"/>
          <w:szCs w:val="20"/>
        </w:rPr>
      </w:pPr>
      <w:r w:rsidRPr="00FA64AA">
        <w:rPr>
          <w:rFonts w:ascii="Arial" w:eastAsia="Arial" w:hAnsi="Arial" w:cs="Arial"/>
          <w:b/>
          <w:bCs/>
          <w:sz w:val="20"/>
          <w:szCs w:val="20"/>
        </w:rPr>
        <w:t>Anticipazioni di tesoreria</w:t>
      </w:r>
    </w:p>
    <w:p w:rsidR="004757CB" w:rsidRPr="00FA64AA" w:rsidRDefault="00504754" w:rsidP="009651BD">
      <w:pPr>
        <w:numPr>
          <w:ilvl w:val="0"/>
          <w:numId w:val="14"/>
        </w:numPr>
        <w:tabs>
          <w:tab w:val="left" w:pos="284"/>
        </w:tabs>
        <w:spacing w:before="120"/>
        <w:ind w:left="284" w:right="23" w:hanging="284"/>
        <w:jc w:val="both"/>
        <w:rPr>
          <w:rFonts w:ascii="Arial" w:eastAsia="Arial" w:hAnsi="Arial" w:cs="Arial"/>
          <w:sz w:val="20"/>
          <w:szCs w:val="20"/>
        </w:rPr>
      </w:pPr>
      <w:r w:rsidRPr="00FA64AA">
        <w:rPr>
          <w:rFonts w:ascii="Arial" w:eastAsia="Arial" w:hAnsi="Arial" w:cs="Arial"/>
          <w:sz w:val="20"/>
          <w:szCs w:val="20"/>
        </w:rPr>
        <w:t>Il Tesoriere, su richiesta del Comune, corredata dalla deliberazione esecutiva della Giunta, è tenuto a concedere anticipazioni di tesoreria entro i limiti previsti dalle vigenti disposizioni di legge.</w:t>
      </w:r>
    </w:p>
    <w:p w:rsidR="004757CB" w:rsidRPr="00FA64AA" w:rsidRDefault="00504754" w:rsidP="009651BD">
      <w:pPr>
        <w:numPr>
          <w:ilvl w:val="0"/>
          <w:numId w:val="14"/>
        </w:numPr>
        <w:tabs>
          <w:tab w:val="left" w:pos="284"/>
        </w:tabs>
        <w:spacing w:before="120"/>
        <w:ind w:left="284" w:right="23" w:hanging="284"/>
        <w:jc w:val="both"/>
        <w:rPr>
          <w:rFonts w:ascii="Arial" w:hAnsi="Arial" w:cs="Arial"/>
          <w:sz w:val="20"/>
          <w:szCs w:val="20"/>
        </w:rPr>
      </w:pPr>
      <w:r w:rsidRPr="00FA64AA">
        <w:rPr>
          <w:rFonts w:ascii="Arial" w:eastAsia="Arial" w:hAnsi="Arial" w:cs="Arial"/>
          <w:sz w:val="20"/>
          <w:szCs w:val="20"/>
        </w:rPr>
        <w:t>L’utilizzo dell’anticipazione ha luogo di volta in volta limitatamente alle somme strettamente necessarie per sopperire a momentanee esigenze di cassa anche nella forma di scopertura di conto corrente o di aperture di credito. Più specificatamente l’utilizzo della linea di credito si ha in vigenza dei seguenti presupposti: assenza dei fondi disponibili sul conto di tesoreria e di eventuali contabilità speciali, nonché assenza degli estremi per l’applicazione</w:t>
      </w:r>
      <w:bookmarkStart w:id="8" w:name="page11"/>
      <w:bookmarkEnd w:id="8"/>
      <w:r w:rsidR="008B7A3A" w:rsidRPr="00FA64AA">
        <w:rPr>
          <w:rFonts w:ascii="Arial" w:eastAsia="Arial" w:hAnsi="Arial" w:cs="Arial"/>
          <w:sz w:val="20"/>
          <w:szCs w:val="20"/>
        </w:rPr>
        <w:t xml:space="preserve"> </w:t>
      </w:r>
      <w:r w:rsidRPr="00FA64AA">
        <w:rPr>
          <w:rFonts w:ascii="Arial" w:eastAsia="Arial" w:hAnsi="Arial" w:cs="Arial"/>
          <w:sz w:val="20"/>
          <w:szCs w:val="20"/>
        </w:rPr>
        <w:t xml:space="preserve">della disciplina di cui al successivo articolo </w:t>
      </w:r>
      <w:r w:rsidR="0057047D" w:rsidRPr="00FA64AA">
        <w:rPr>
          <w:rFonts w:ascii="Arial" w:eastAsia="Arial" w:hAnsi="Arial" w:cs="Arial"/>
          <w:sz w:val="20"/>
          <w:szCs w:val="20"/>
        </w:rPr>
        <w:t>20</w:t>
      </w:r>
      <w:r w:rsidRPr="00FA64AA">
        <w:rPr>
          <w:rFonts w:ascii="Arial" w:eastAsia="Arial" w:hAnsi="Arial" w:cs="Arial"/>
          <w:sz w:val="20"/>
          <w:szCs w:val="20"/>
        </w:rPr>
        <w:t>.</w:t>
      </w:r>
    </w:p>
    <w:p w:rsidR="004757CB" w:rsidRPr="00FA64AA" w:rsidRDefault="00504754" w:rsidP="009651BD">
      <w:pPr>
        <w:numPr>
          <w:ilvl w:val="0"/>
          <w:numId w:val="15"/>
        </w:numPr>
        <w:tabs>
          <w:tab w:val="left" w:pos="284"/>
        </w:tabs>
        <w:spacing w:before="120"/>
        <w:ind w:left="284" w:right="23" w:hanging="284"/>
        <w:jc w:val="both"/>
        <w:rPr>
          <w:rFonts w:ascii="Arial" w:eastAsia="Arial" w:hAnsi="Arial" w:cs="Arial"/>
          <w:sz w:val="20"/>
          <w:szCs w:val="20"/>
        </w:rPr>
      </w:pPr>
      <w:r w:rsidRPr="00FA64AA">
        <w:rPr>
          <w:rFonts w:ascii="Arial" w:eastAsia="Arial" w:hAnsi="Arial" w:cs="Arial"/>
          <w:sz w:val="20"/>
          <w:szCs w:val="20"/>
        </w:rPr>
        <w:t>Il Comune prevede in bilancio gli stanziamenti necessari per l’utilizzo e il rimborso dell’anticipazione, nonché per il pagamento degli interessi nella misura di tasso contrattualmente stabilita sulle somme che ritiene di utilizzare.</w:t>
      </w:r>
    </w:p>
    <w:p w:rsidR="004757CB" w:rsidRPr="00FA64AA" w:rsidRDefault="00504754" w:rsidP="009651BD">
      <w:pPr>
        <w:numPr>
          <w:ilvl w:val="0"/>
          <w:numId w:val="15"/>
        </w:numPr>
        <w:tabs>
          <w:tab w:val="left" w:pos="284"/>
        </w:tabs>
        <w:spacing w:before="120"/>
        <w:ind w:left="284" w:right="23" w:hanging="284"/>
        <w:jc w:val="both"/>
        <w:rPr>
          <w:rFonts w:ascii="Arial" w:eastAsia="Arial" w:hAnsi="Arial" w:cs="Arial"/>
          <w:sz w:val="20"/>
          <w:szCs w:val="20"/>
        </w:rPr>
      </w:pPr>
      <w:r w:rsidRPr="00FA64AA">
        <w:rPr>
          <w:rFonts w:ascii="Arial" w:eastAsia="Arial" w:hAnsi="Arial" w:cs="Arial"/>
          <w:sz w:val="20"/>
          <w:szCs w:val="20"/>
        </w:rPr>
        <w:t>Il Tesoriere procede di iniziativa per l’immediato rientro delle anticipazioni non appena si verifichino entrate libere da vincoli. In relazione alla movimentazione delle anticipazioni, su indicazione del Tesoriere il Comune provvede all’emissione dei relativi ordinativi incasso e di pagamento procedendo se necessario alla preliminare variazione di bilancio. Alle operazioni di addebito, in sede di utilizzo, e di accredito, in sede di rientro, verranno attribuite le valute rispettivamente del giorno di esecuzione.</w:t>
      </w:r>
    </w:p>
    <w:p w:rsidR="004757CB" w:rsidRPr="00FA64AA" w:rsidRDefault="00504754" w:rsidP="009651BD">
      <w:pPr>
        <w:numPr>
          <w:ilvl w:val="0"/>
          <w:numId w:val="15"/>
        </w:numPr>
        <w:tabs>
          <w:tab w:val="left" w:pos="284"/>
        </w:tabs>
        <w:spacing w:before="120"/>
        <w:ind w:left="284" w:right="23" w:hanging="284"/>
        <w:jc w:val="both"/>
        <w:rPr>
          <w:rFonts w:ascii="Arial" w:eastAsia="Arial" w:hAnsi="Arial" w:cs="Arial"/>
          <w:sz w:val="20"/>
          <w:szCs w:val="20"/>
        </w:rPr>
      </w:pPr>
      <w:r w:rsidRPr="00FA64AA">
        <w:rPr>
          <w:rFonts w:ascii="Arial" w:eastAsia="Arial" w:hAnsi="Arial" w:cs="Arial"/>
          <w:sz w:val="20"/>
          <w:szCs w:val="20"/>
        </w:rPr>
        <w:t>In caso di cessazione per qualsiasi motivo del servizio il Comune estingue immediatamente l’esposizione debitoria derivante da eventuali anticipazioni di tesoreria, facendo rilevare dal Tesoriere subentrante, all’atto del conferimento dell’incarico, le anzidette esposizioni nonché facendogli assumere tutti gli obblighi inerenti ad eventuali impegni di firma rilasciati nell’interesse del Comune.</w:t>
      </w:r>
    </w:p>
    <w:p w:rsidR="004757CB" w:rsidRPr="00FA64AA" w:rsidRDefault="00504754" w:rsidP="009651BD">
      <w:pPr>
        <w:numPr>
          <w:ilvl w:val="0"/>
          <w:numId w:val="15"/>
        </w:numPr>
        <w:tabs>
          <w:tab w:val="left" w:pos="284"/>
        </w:tabs>
        <w:spacing w:before="120"/>
        <w:ind w:left="284" w:right="23" w:hanging="284"/>
        <w:jc w:val="both"/>
        <w:rPr>
          <w:rFonts w:ascii="Arial" w:eastAsia="Arial" w:hAnsi="Arial" w:cs="Arial"/>
          <w:sz w:val="20"/>
          <w:szCs w:val="20"/>
        </w:rPr>
      </w:pPr>
      <w:r w:rsidRPr="00FA64AA">
        <w:rPr>
          <w:rFonts w:ascii="Arial" w:eastAsia="Arial" w:hAnsi="Arial" w:cs="Arial"/>
          <w:sz w:val="20"/>
          <w:szCs w:val="20"/>
        </w:rPr>
        <w:t>Sulle anticipazioni effettuate compete al Tesoriere il pagamento di interessi nella misura stabilita dalla convenzione a decorrere dalla data di effettivo utilizzo della somma anticipata. Sulle anticipazioni di che trattasi non è applicata alcuna commissione di massimo scoperto. Gli interessi sulle anticipazioni sono calcolati per il periodo e per l'ammontare dell'effettivo utilizzo delle somme.</w:t>
      </w:r>
    </w:p>
    <w:p w:rsidR="004757CB" w:rsidRPr="00FA64AA" w:rsidRDefault="004757CB" w:rsidP="00DB14CD">
      <w:pPr>
        <w:spacing w:before="40"/>
        <w:jc w:val="both"/>
        <w:rPr>
          <w:rFonts w:ascii="Arial" w:hAnsi="Arial" w:cs="Arial"/>
          <w:sz w:val="20"/>
          <w:szCs w:val="20"/>
        </w:rPr>
      </w:pPr>
    </w:p>
    <w:p w:rsidR="00506835" w:rsidRPr="00FA64AA" w:rsidRDefault="00506835" w:rsidP="00DB14CD">
      <w:pPr>
        <w:spacing w:before="40"/>
        <w:jc w:val="both"/>
        <w:rPr>
          <w:rFonts w:ascii="Arial" w:hAnsi="Arial" w:cs="Arial"/>
          <w:sz w:val="20"/>
          <w:szCs w:val="20"/>
        </w:rPr>
      </w:pPr>
    </w:p>
    <w:p w:rsidR="004757CB" w:rsidRPr="00FA64AA" w:rsidRDefault="00504754" w:rsidP="003C4CF5">
      <w:pPr>
        <w:spacing w:before="40"/>
        <w:ind w:right="-3"/>
        <w:jc w:val="center"/>
        <w:rPr>
          <w:rFonts w:ascii="Arial" w:hAnsi="Arial" w:cs="Arial"/>
          <w:sz w:val="20"/>
          <w:szCs w:val="20"/>
        </w:rPr>
      </w:pPr>
      <w:r w:rsidRPr="00FA64AA">
        <w:rPr>
          <w:rFonts w:ascii="Arial" w:eastAsia="Arial" w:hAnsi="Arial" w:cs="Arial"/>
          <w:b/>
          <w:bCs/>
          <w:sz w:val="20"/>
          <w:szCs w:val="20"/>
        </w:rPr>
        <w:t xml:space="preserve">Art. </w:t>
      </w:r>
      <w:r w:rsidR="000335FC" w:rsidRPr="00FA64AA">
        <w:rPr>
          <w:rFonts w:ascii="Arial" w:eastAsia="Arial" w:hAnsi="Arial" w:cs="Arial"/>
          <w:b/>
          <w:bCs/>
          <w:sz w:val="20"/>
          <w:szCs w:val="20"/>
        </w:rPr>
        <w:t>19</w:t>
      </w:r>
    </w:p>
    <w:p w:rsidR="004757CB" w:rsidRPr="00FA64AA" w:rsidRDefault="00504754" w:rsidP="003C4CF5">
      <w:pPr>
        <w:spacing w:before="40"/>
        <w:ind w:right="-3"/>
        <w:jc w:val="center"/>
        <w:rPr>
          <w:rFonts w:ascii="Arial" w:hAnsi="Arial" w:cs="Arial"/>
          <w:sz w:val="20"/>
          <w:szCs w:val="20"/>
        </w:rPr>
      </w:pPr>
      <w:r w:rsidRPr="00FA64AA">
        <w:rPr>
          <w:rFonts w:ascii="Arial" w:eastAsia="Arial" w:hAnsi="Arial" w:cs="Arial"/>
          <w:b/>
          <w:bCs/>
          <w:sz w:val="20"/>
          <w:szCs w:val="20"/>
        </w:rPr>
        <w:t>Garanzia fideiussoria</w:t>
      </w:r>
    </w:p>
    <w:p w:rsidR="004757CB" w:rsidRPr="00FA64AA" w:rsidRDefault="00504754" w:rsidP="009651BD">
      <w:pPr>
        <w:numPr>
          <w:ilvl w:val="0"/>
          <w:numId w:val="16"/>
        </w:numPr>
        <w:tabs>
          <w:tab w:val="left" w:pos="284"/>
        </w:tabs>
        <w:spacing w:before="120"/>
        <w:ind w:left="284" w:right="23" w:hanging="284"/>
        <w:jc w:val="both"/>
        <w:rPr>
          <w:rFonts w:ascii="Arial" w:eastAsia="Arial" w:hAnsi="Arial" w:cs="Arial"/>
          <w:sz w:val="20"/>
          <w:szCs w:val="20"/>
        </w:rPr>
      </w:pPr>
      <w:r w:rsidRPr="00FA64AA">
        <w:rPr>
          <w:rFonts w:ascii="Arial" w:eastAsia="Arial" w:hAnsi="Arial" w:cs="Arial"/>
          <w:sz w:val="20"/>
          <w:szCs w:val="20"/>
        </w:rPr>
        <w:t>Il Tesoriere, a fronte di obbligazioni di breve periodo assunte dall'Ente, può a richiesta, rilasciare garanzia fideiussoria a favore di terzi creditori</w:t>
      </w:r>
      <w:r w:rsidR="000B5DB8" w:rsidRPr="00FA64AA">
        <w:rPr>
          <w:rFonts w:ascii="Arial" w:eastAsia="Arial" w:hAnsi="Arial" w:cs="Arial"/>
          <w:sz w:val="20"/>
          <w:szCs w:val="20"/>
        </w:rPr>
        <w:t xml:space="preserve"> alle condizioni economiche di cui all’offerta di gara</w:t>
      </w:r>
      <w:r w:rsidRPr="00FA64AA">
        <w:rPr>
          <w:rFonts w:ascii="Arial" w:eastAsia="Arial" w:hAnsi="Arial" w:cs="Arial"/>
          <w:sz w:val="20"/>
          <w:szCs w:val="20"/>
        </w:rPr>
        <w:t xml:space="preserve">. L'attivazione di tale garanzia è correlata all'apposizione del vincolo di una quota corrispondente dell'anticipazione di Tesoreria, concessa ai sensi del precedente art. </w:t>
      </w:r>
      <w:r w:rsidR="0057047D" w:rsidRPr="00FA64AA">
        <w:rPr>
          <w:rFonts w:ascii="Arial" w:eastAsia="Arial" w:hAnsi="Arial" w:cs="Arial"/>
          <w:sz w:val="20"/>
          <w:szCs w:val="20"/>
        </w:rPr>
        <w:t>18</w:t>
      </w:r>
      <w:r w:rsidRPr="00FA64AA">
        <w:rPr>
          <w:rFonts w:ascii="Arial" w:eastAsia="Arial" w:hAnsi="Arial" w:cs="Arial"/>
          <w:sz w:val="20"/>
          <w:szCs w:val="20"/>
        </w:rPr>
        <w:t>.</w:t>
      </w:r>
    </w:p>
    <w:p w:rsidR="004757CB" w:rsidRPr="00FA64AA" w:rsidRDefault="004757CB" w:rsidP="00DB14CD">
      <w:pPr>
        <w:spacing w:before="40"/>
        <w:jc w:val="both"/>
        <w:rPr>
          <w:rFonts w:ascii="Arial" w:hAnsi="Arial" w:cs="Arial"/>
          <w:sz w:val="20"/>
          <w:szCs w:val="20"/>
        </w:rPr>
      </w:pPr>
    </w:p>
    <w:p w:rsidR="00506835" w:rsidRPr="00FA64AA" w:rsidRDefault="00506835" w:rsidP="00DB14CD">
      <w:pPr>
        <w:spacing w:before="40"/>
        <w:jc w:val="both"/>
        <w:rPr>
          <w:rFonts w:ascii="Arial" w:hAnsi="Arial" w:cs="Arial"/>
          <w:sz w:val="20"/>
          <w:szCs w:val="20"/>
        </w:rPr>
      </w:pPr>
    </w:p>
    <w:p w:rsidR="004757CB" w:rsidRPr="00FA64AA" w:rsidRDefault="00504754" w:rsidP="003C4CF5">
      <w:pPr>
        <w:spacing w:before="40"/>
        <w:ind w:right="-3"/>
        <w:jc w:val="center"/>
        <w:rPr>
          <w:rFonts w:ascii="Arial" w:hAnsi="Arial" w:cs="Arial"/>
          <w:sz w:val="20"/>
          <w:szCs w:val="20"/>
        </w:rPr>
      </w:pPr>
      <w:r w:rsidRPr="00FA64AA">
        <w:rPr>
          <w:rFonts w:ascii="Arial" w:eastAsia="Arial" w:hAnsi="Arial" w:cs="Arial"/>
          <w:b/>
          <w:bCs/>
          <w:sz w:val="20"/>
          <w:szCs w:val="20"/>
        </w:rPr>
        <w:t xml:space="preserve">Art. </w:t>
      </w:r>
      <w:r w:rsidR="000335FC" w:rsidRPr="00FA64AA">
        <w:rPr>
          <w:rFonts w:ascii="Arial" w:eastAsia="Arial" w:hAnsi="Arial" w:cs="Arial"/>
          <w:b/>
          <w:bCs/>
          <w:sz w:val="20"/>
          <w:szCs w:val="20"/>
        </w:rPr>
        <w:t>20</w:t>
      </w:r>
    </w:p>
    <w:p w:rsidR="004757CB" w:rsidRPr="00FA64AA" w:rsidRDefault="00504754" w:rsidP="003C4CF5">
      <w:pPr>
        <w:spacing w:before="40"/>
        <w:ind w:right="16"/>
        <w:jc w:val="center"/>
        <w:rPr>
          <w:rFonts w:ascii="Arial" w:hAnsi="Arial" w:cs="Arial"/>
          <w:sz w:val="20"/>
          <w:szCs w:val="20"/>
        </w:rPr>
      </w:pPr>
      <w:r w:rsidRPr="00FA64AA">
        <w:rPr>
          <w:rFonts w:ascii="Arial" w:eastAsia="Arial" w:hAnsi="Arial" w:cs="Arial"/>
          <w:b/>
          <w:bCs/>
          <w:sz w:val="20"/>
          <w:szCs w:val="20"/>
        </w:rPr>
        <w:t>Utilizzo di somme a specifica destinazione</w:t>
      </w:r>
    </w:p>
    <w:p w:rsidR="004757CB" w:rsidRPr="00FA64AA" w:rsidRDefault="00504754" w:rsidP="009651BD">
      <w:pPr>
        <w:numPr>
          <w:ilvl w:val="1"/>
          <w:numId w:val="17"/>
        </w:numPr>
        <w:tabs>
          <w:tab w:val="left" w:pos="284"/>
        </w:tabs>
        <w:spacing w:before="120"/>
        <w:ind w:left="284" w:right="23" w:hanging="284"/>
        <w:jc w:val="both"/>
        <w:rPr>
          <w:rFonts w:ascii="Arial" w:eastAsia="Arial" w:hAnsi="Arial" w:cs="Arial"/>
          <w:sz w:val="20"/>
          <w:szCs w:val="20"/>
        </w:rPr>
      </w:pPr>
      <w:r w:rsidRPr="00FA64AA">
        <w:rPr>
          <w:rFonts w:ascii="Arial" w:eastAsia="Arial" w:hAnsi="Arial" w:cs="Arial"/>
          <w:sz w:val="20"/>
          <w:szCs w:val="20"/>
        </w:rPr>
        <w:t>Per far fronte a momentanee esigenze di cassa per il finanziamento di spese correnti il Comune può utilizzare entrate aventi specifica destinazione, previa assunzione della deliberazione della Giunta relativa all’anticipazione di tesoreria, con la quale sarà altresì indicato il limite massimo concedibile nel rispetto della normativa di cui al precedente articolo</w:t>
      </w:r>
      <w:r w:rsidR="008B7A3A" w:rsidRPr="00FA64AA">
        <w:rPr>
          <w:rFonts w:ascii="Arial" w:eastAsia="Arial" w:hAnsi="Arial" w:cs="Arial"/>
          <w:sz w:val="20"/>
          <w:szCs w:val="20"/>
        </w:rPr>
        <w:t xml:space="preserve"> 1</w:t>
      </w:r>
      <w:r w:rsidR="0057047D" w:rsidRPr="00FA64AA">
        <w:rPr>
          <w:rFonts w:ascii="Arial" w:eastAsia="Arial" w:hAnsi="Arial" w:cs="Arial"/>
          <w:sz w:val="20"/>
          <w:szCs w:val="20"/>
        </w:rPr>
        <w:t>8</w:t>
      </w:r>
      <w:r w:rsidR="008B7A3A" w:rsidRPr="00FA64AA">
        <w:rPr>
          <w:rFonts w:ascii="Arial" w:eastAsia="Arial" w:hAnsi="Arial" w:cs="Arial"/>
          <w:sz w:val="20"/>
          <w:szCs w:val="20"/>
        </w:rPr>
        <w:t xml:space="preserve">. </w:t>
      </w:r>
      <w:r w:rsidRPr="00FA64AA">
        <w:rPr>
          <w:rFonts w:ascii="Arial" w:eastAsia="Arial" w:hAnsi="Arial" w:cs="Arial"/>
          <w:sz w:val="20"/>
          <w:szCs w:val="20"/>
        </w:rPr>
        <w:t>Il Tesoriere procede di iniziativa al ripristino dei fondi vincolati non appena si verifichino entrate libere.</w:t>
      </w:r>
    </w:p>
    <w:p w:rsidR="004757CB" w:rsidRPr="00FA64AA" w:rsidRDefault="00504754" w:rsidP="009651BD">
      <w:pPr>
        <w:numPr>
          <w:ilvl w:val="1"/>
          <w:numId w:val="18"/>
        </w:numPr>
        <w:tabs>
          <w:tab w:val="left" w:pos="284"/>
          <w:tab w:val="left" w:pos="784"/>
        </w:tabs>
        <w:spacing w:before="120"/>
        <w:ind w:left="284" w:right="23" w:hanging="284"/>
        <w:jc w:val="both"/>
        <w:rPr>
          <w:rFonts w:ascii="Arial" w:eastAsia="Arial" w:hAnsi="Arial" w:cs="Arial"/>
          <w:sz w:val="20"/>
          <w:szCs w:val="20"/>
        </w:rPr>
      </w:pPr>
      <w:r w:rsidRPr="00FA64AA">
        <w:rPr>
          <w:rFonts w:ascii="Arial" w:eastAsia="Arial" w:hAnsi="Arial" w:cs="Arial"/>
          <w:sz w:val="20"/>
          <w:szCs w:val="20"/>
        </w:rPr>
        <w:t>L’Ente, qualora abbia adottato il provvedimento di anticipazione dei fondi di tesoreria e nei limiti da esso indicati, può richiedere di volta in volta al Tesoriere, attraverso il proprio Servizio Finanziario, l’utilizzo, per il pagamento di spese correnti, delle somme aventi specifica destinazione, comprese quelle rivenienti da mutui. Il ricorso all’utilizzo di somme a specifica destinazione vincola una quota corrispondente dell’anticipazione di tesoreria ed è attivato dal Tesoriere su specifiche richieste del servizio finanziario del Comune.</w:t>
      </w:r>
    </w:p>
    <w:p w:rsidR="004757CB" w:rsidRPr="00FA64AA" w:rsidRDefault="00504754" w:rsidP="009651BD">
      <w:pPr>
        <w:numPr>
          <w:ilvl w:val="1"/>
          <w:numId w:val="18"/>
        </w:numPr>
        <w:tabs>
          <w:tab w:val="left" w:pos="284"/>
        </w:tabs>
        <w:spacing w:before="120"/>
        <w:ind w:left="284" w:right="23" w:hanging="284"/>
        <w:jc w:val="both"/>
        <w:rPr>
          <w:rFonts w:ascii="Arial" w:eastAsia="Arial" w:hAnsi="Arial" w:cs="Arial"/>
          <w:sz w:val="20"/>
          <w:szCs w:val="20"/>
        </w:rPr>
      </w:pPr>
      <w:r w:rsidRPr="00FA64AA">
        <w:rPr>
          <w:rFonts w:ascii="Arial" w:eastAsia="Arial" w:hAnsi="Arial" w:cs="Arial"/>
          <w:sz w:val="20"/>
          <w:szCs w:val="20"/>
        </w:rPr>
        <w:t>Il Comune non può richiedere l'utilizzo delle somme a specifica destinazione qualora non abbia ricostituito, con i primi introiti non soggetti a vincolo di destinazione, i fondi vincolati utilizzati in precedenza.</w:t>
      </w:r>
    </w:p>
    <w:p w:rsidR="004757CB" w:rsidRPr="00FA64AA" w:rsidRDefault="004757CB" w:rsidP="00837079">
      <w:pPr>
        <w:spacing w:before="40"/>
        <w:ind w:left="284" w:hanging="284"/>
        <w:jc w:val="both"/>
        <w:rPr>
          <w:rFonts w:ascii="Arial" w:hAnsi="Arial" w:cs="Arial"/>
          <w:sz w:val="20"/>
          <w:szCs w:val="20"/>
        </w:rPr>
      </w:pPr>
    </w:p>
    <w:p w:rsidR="00506835" w:rsidRPr="00FA64AA" w:rsidRDefault="00506835" w:rsidP="00837079">
      <w:pPr>
        <w:spacing w:before="40"/>
        <w:ind w:left="284" w:hanging="284"/>
        <w:jc w:val="both"/>
        <w:rPr>
          <w:rFonts w:ascii="Arial" w:hAnsi="Arial" w:cs="Arial"/>
          <w:sz w:val="20"/>
          <w:szCs w:val="20"/>
        </w:rPr>
      </w:pPr>
    </w:p>
    <w:p w:rsidR="004757CB" w:rsidRPr="00FA64AA" w:rsidRDefault="00504754" w:rsidP="003C4CF5">
      <w:pPr>
        <w:spacing w:before="40"/>
        <w:ind w:right="-3"/>
        <w:jc w:val="center"/>
        <w:rPr>
          <w:rFonts w:ascii="Arial" w:hAnsi="Arial" w:cs="Arial"/>
          <w:sz w:val="20"/>
          <w:szCs w:val="20"/>
        </w:rPr>
      </w:pPr>
      <w:r w:rsidRPr="00FA64AA">
        <w:rPr>
          <w:rFonts w:ascii="Arial" w:eastAsia="Arial" w:hAnsi="Arial" w:cs="Arial"/>
          <w:b/>
          <w:bCs/>
          <w:sz w:val="20"/>
          <w:szCs w:val="20"/>
        </w:rPr>
        <w:t xml:space="preserve">Art. </w:t>
      </w:r>
      <w:r w:rsidR="000335FC" w:rsidRPr="00FA64AA">
        <w:rPr>
          <w:rFonts w:ascii="Arial" w:eastAsia="Arial" w:hAnsi="Arial" w:cs="Arial"/>
          <w:b/>
          <w:bCs/>
          <w:sz w:val="20"/>
          <w:szCs w:val="20"/>
        </w:rPr>
        <w:t>21</w:t>
      </w:r>
    </w:p>
    <w:p w:rsidR="004757CB" w:rsidRPr="00FA64AA" w:rsidRDefault="00504754" w:rsidP="003C4CF5">
      <w:pPr>
        <w:spacing w:before="40"/>
        <w:ind w:right="-3"/>
        <w:jc w:val="center"/>
        <w:rPr>
          <w:rFonts w:ascii="Arial" w:hAnsi="Arial" w:cs="Arial"/>
          <w:sz w:val="20"/>
          <w:szCs w:val="20"/>
        </w:rPr>
      </w:pPr>
      <w:r w:rsidRPr="00FA64AA">
        <w:rPr>
          <w:rFonts w:ascii="Arial" w:eastAsia="Arial" w:hAnsi="Arial" w:cs="Arial"/>
          <w:b/>
          <w:bCs/>
          <w:sz w:val="20"/>
          <w:szCs w:val="20"/>
        </w:rPr>
        <w:t>Documentazione</w:t>
      </w:r>
    </w:p>
    <w:p w:rsidR="004757CB" w:rsidRPr="00FA64AA" w:rsidRDefault="00504754" w:rsidP="009651BD">
      <w:pPr>
        <w:numPr>
          <w:ilvl w:val="0"/>
          <w:numId w:val="19"/>
        </w:numPr>
        <w:tabs>
          <w:tab w:val="left" w:pos="284"/>
        </w:tabs>
        <w:spacing w:before="120"/>
        <w:ind w:left="284" w:right="20" w:hanging="284"/>
        <w:jc w:val="both"/>
        <w:rPr>
          <w:rFonts w:ascii="Arial" w:eastAsia="Arial" w:hAnsi="Arial" w:cs="Arial"/>
          <w:sz w:val="20"/>
          <w:szCs w:val="20"/>
        </w:rPr>
      </w:pPr>
      <w:r w:rsidRPr="00FA64AA">
        <w:rPr>
          <w:rFonts w:ascii="Arial" w:eastAsia="Arial" w:hAnsi="Arial" w:cs="Arial"/>
          <w:sz w:val="20"/>
          <w:szCs w:val="20"/>
        </w:rPr>
        <w:t>Il Tesoriere deve tenere una contabilità analitica idonea a rilevare cronologicamente i movimenti attivi e passivi di cassa previsti dalla legge, nonché le altre scritture che si rendono necessarie per assicurare una chiara rilevazione delle operazioni di tesoreria.</w:t>
      </w:r>
    </w:p>
    <w:p w:rsidR="004757CB" w:rsidRPr="00FA64AA" w:rsidRDefault="00504754" w:rsidP="0033150E">
      <w:pPr>
        <w:numPr>
          <w:ilvl w:val="0"/>
          <w:numId w:val="20"/>
        </w:numPr>
        <w:spacing w:before="120"/>
        <w:ind w:left="284" w:hanging="284"/>
        <w:jc w:val="both"/>
        <w:rPr>
          <w:rFonts w:ascii="Arial" w:eastAsia="Arial" w:hAnsi="Arial" w:cs="Arial"/>
          <w:sz w:val="20"/>
          <w:szCs w:val="20"/>
        </w:rPr>
      </w:pPr>
      <w:bookmarkStart w:id="9" w:name="page12"/>
      <w:bookmarkEnd w:id="9"/>
      <w:r w:rsidRPr="00FA64AA">
        <w:rPr>
          <w:rFonts w:ascii="Arial" w:eastAsia="Arial" w:hAnsi="Arial" w:cs="Arial"/>
          <w:sz w:val="20"/>
          <w:szCs w:val="20"/>
        </w:rPr>
        <w:t>In particolare tiene aggiornato e conserva:</w:t>
      </w:r>
    </w:p>
    <w:p w:rsidR="004757CB" w:rsidRPr="00FA64AA" w:rsidRDefault="00504754" w:rsidP="0033150E">
      <w:pPr>
        <w:numPr>
          <w:ilvl w:val="1"/>
          <w:numId w:val="20"/>
        </w:numPr>
        <w:tabs>
          <w:tab w:val="left" w:pos="940"/>
        </w:tabs>
        <w:spacing w:before="40"/>
        <w:ind w:left="709" w:hanging="425"/>
        <w:jc w:val="both"/>
        <w:rPr>
          <w:rFonts w:ascii="Arial" w:eastAsia="Arial" w:hAnsi="Arial" w:cs="Arial"/>
          <w:sz w:val="20"/>
          <w:szCs w:val="20"/>
        </w:rPr>
      </w:pPr>
      <w:r w:rsidRPr="00FA64AA">
        <w:rPr>
          <w:rFonts w:ascii="Arial" w:eastAsia="Arial" w:hAnsi="Arial" w:cs="Arial"/>
          <w:sz w:val="20"/>
          <w:szCs w:val="20"/>
        </w:rPr>
        <w:t>il registro di cassa;</w:t>
      </w:r>
    </w:p>
    <w:p w:rsidR="004757CB" w:rsidRPr="00FA64AA" w:rsidRDefault="00504754" w:rsidP="0033150E">
      <w:pPr>
        <w:numPr>
          <w:ilvl w:val="1"/>
          <w:numId w:val="20"/>
        </w:numPr>
        <w:tabs>
          <w:tab w:val="left" w:pos="940"/>
        </w:tabs>
        <w:spacing w:before="40"/>
        <w:ind w:left="709" w:hanging="425"/>
        <w:jc w:val="both"/>
        <w:rPr>
          <w:rFonts w:ascii="Arial" w:eastAsia="Arial" w:hAnsi="Arial" w:cs="Arial"/>
          <w:sz w:val="20"/>
          <w:szCs w:val="20"/>
        </w:rPr>
      </w:pPr>
      <w:r w:rsidRPr="00FA64AA">
        <w:rPr>
          <w:rFonts w:ascii="Arial" w:eastAsia="Arial" w:hAnsi="Arial" w:cs="Arial"/>
          <w:sz w:val="20"/>
          <w:szCs w:val="20"/>
        </w:rPr>
        <w:t>il bollettario delle riscossioni;</w:t>
      </w:r>
    </w:p>
    <w:p w:rsidR="004757CB" w:rsidRPr="00FA64AA" w:rsidRDefault="00504754" w:rsidP="0033150E">
      <w:pPr>
        <w:numPr>
          <w:ilvl w:val="1"/>
          <w:numId w:val="20"/>
        </w:numPr>
        <w:tabs>
          <w:tab w:val="left" w:pos="936"/>
        </w:tabs>
        <w:spacing w:before="40"/>
        <w:ind w:left="709" w:right="20" w:hanging="425"/>
        <w:jc w:val="both"/>
        <w:rPr>
          <w:rFonts w:ascii="Arial" w:eastAsia="Arial" w:hAnsi="Arial" w:cs="Arial"/>
          <w:sz w:val="20"/>
          <w:szCs w:val="20"/>
        </w:rPr>
      </w:pPr>
      <w:r w:rsidRPr="00FA64AA">
        <w:rPr>
          <w:rFonts w:ascii="Arial" w:eastAsia="Arial" w:hAnsi="Arial" w:cs="Arial"/>
          <w:sz w:val="20"/>
          <w:szCs w:val="20"/>
        </w:rPr>
        <w:t>le reversali di incasso ed i mandati di pagamento, ordinati progressivamente per numero;</w:t>
      </w:r>
    </w:p>
    <w:p w:rsidR="004757CB" w:rsidRPr="00FA64AA" w:rsidRDefault="00504754" w:rsidP="0033150E">
      <w:pPr>
        <w:numPr>
          <w:ilvl w:val="1"/>
          <w:numId w:val="20"/>
        </w:numPr>
        <w:tabs>
          <w:tab w:val="left" w:pos="940"/>
        </w:tabs>
        <w:spacing w:before="40"/>
        <w:ind w:left="709" w:hanging="425"/>
        <w:jc w:val="both"/>
        <w:rPr>
          <w:rFonts w:ascii="Arial" w:eastAsia="Arial" w:hAnsi="Arial" w:cs="Arial"/>
          <w:sz w:val="20"/>
          <w:szCs w:val="20"/>
        </w:rPr>
      </w:pPr>
      <w:r w:rsidRPr="00FA64AA">
        <w:rPr>
          <w:rFonts w:ascii="Arial" w:eastAsia="Arial" w:hAnsi="Arial" w:cs="Arial"/>
          <w:sz w:val="20"/>
          <w:szCs w:val="20"/>
        </w:rPr>
        <w:t>il registro dei depositi;</w:t>
      </w:r>
    </w:p>
    <w:p w:rsidR="004757CB" w:rsidRPr="00FA64AA" w:rsidRDefault="00504754" w:rsidP="009651BD">
      <w:pPr>
        <w:numPr>
          <w:ilvl w:val="1"/>
          <w:numId w:val="20"/>
        </w:numPr>
        <w:tabs>
          <w:tab w:val="left" w:pos="948"/>
        </w:tabs>
        <w:spacing w:before="40"/>
        <w:ind w:left="851" w:right="20" w:hanging="567"/>
        <w:jc w:val="both"/>
        <w:rPr>
          <w:rFonts w:ascii="Arial" w:eastAsia="Arial" w:hAnsi="Arial" w:cs="Arial"/>
          <w:sz w:val="20"/>
          <w:szCs w:val="20"/>
        </w:rPr>
      </w:pPr>
      <w:r w:rsidRPr="00FA64AA">
        <w:rPr>
          <w:rFonts w:ascii="Arial" w:eastAsia="Arial" w:hAnsi="Arial" w:cs="Arial"/>
          <w:sz w:val="20"/>
          <w:szCs w:val="20"/>
        </w:rPr>
        <w:t>il registro di carico e scarico dei titoli e dei valori e altre eventuali evidenze previste dalla legge a carico del Tesoriere.</w:t>
      </w:r>
    </w:p>
    <w:p w:rsidR="004757CB" w:rsidRPr="00FA64AA" w:rsidRDefault="00504754" w:rsidP="0033150E">
      <w:pPr>
        <w:numPr>
          <w:ilvl w:val="0"/>
          <w:numId w:val="20"/>
        </w:numPr>
        <w:spacing w:before="120"/>
        <w:ind w:left="284" w:right="23" w:hanging="284"/>
        <w:jc w:val="both"/>
        <w:rPr>
          <w:rFonts w:ascii="Arial" w:eastAsia="Arial" w:hAnsi="Arial" w:cs="Arial"/>
          <w:sz w:val="20"/>
          <w:szCs w:val="20"/>
        </w:rPr>
      </w:pPr>
      <w:r w:rsidRPr="00FA64AA">
        <w:rPr>
          <w:rFonts w:ascii="Arial" w:eastAsia="Arial" w:hAnsi="Arial" w:cs="Arial"/>
          <w:sz w:val="20"/>
          <w:szCs w:val="20"/>
        </w:rPr>
        <w:t>Il Tesoriere mette a disposizione dell’Ente, telematicamente, copia del giornale di cassa e, con periodicità mensile, l’estratto conto. Inoltre, rende disponibili, in tempo reale, i dati necessari per le verifiche di cassa in base a procedura informatizzata. Il Tesoriere deve, inoltre, conservare i verbali di verifica e le rilevazioni periodiche di cassa.</w:t>
      </w:r>
    </w:p>
    <w:p w:rsidR="004757CB" w:rsidRPr="00FA64AA" w:rsidRDefault="00504754" w:rsidP="0033150E">
      <w:pPr>
        <w:numPr>
          <w:ilvl w:val="0"/>
          <w:numId w:val="20"/>
        </w:numPr>
        <w:spacing w:before="120"/>
        <w:ind w:left="284" w:right="23" w:hanging="284"/>
        <w:jc w:val="both"/>
        <w:rPr>
          <w:rFonts w:ascii="Arial" w:eastAsia="Arial" w:hAnsi="Arial" w:cs="Arial"/>
          <w:sz w:val="20"/>
          <w:szCs w:val="20"/>
        </w:rPr>
      </w:pPr>
      <w:r w:rsidRPr="00FA64AA">
        <w:rPr>
          <w:rFonts w:ascii="Arial" w:eastAsia="Arial" w:hAnsi="Arial" w:cs="Arial"/>
          <w:sz w:val="20"/>
          <w:szCs w:val="20"/>
        </w:rPr>
        <w:t>Il Comune si impegna a sua volta a verificarne le risultanze con i propri documenti e di comunicare eventuali discordanze al Tesoriere.</w:t>
      </w:r>
    </w:p>
    <w:p w:rsidR="004757CB" w:rsidRPr="00FA64AA" w:rsidRDefault="00504754" w:rsidP="0033150E">
      <w:pPr>
        <w:numPr>
          <w:ilvl w:val="0"/>
          <w:numId w:val="20"/>
        </w:numPr>
        <w:spacing w:before="120"/>
        <w:ind w:left="284" w:right="23" w:hanging="284"/>
        <w:jc w:val="both"/>
        <w:rPr>
          <w:rFonts w:ascii="Arial" w:eastAsia="Arial" w:hAnsi="Arial" w:cs="Arial"/>
          <w:sz w:val="20"/>
          <w:szCs w:val="20"/>
        </w:rPr>
      </w:pPr>
      <w:r w:rsidRPr="00FA64AA">
        <w:rPr>
          <w:rFonts w:ascii="Arial" w:eastAsia="Arial" w:hAnsi="Arial" w:cs="Arial"/>
          <w:sz w:val="20"/>
          <w:szCs w:val="20"/>
        </w:rPr>
        <w:t>Il Tesoriere, su richiesta del Comune, deve in qualsiasi momento fornire i dati relativi alla situazione di cassa e tutti i dati informativi inerenti al servizio di tesoreria senza oneri aggiuntivi.</w:t>
      </w:r>
    </w:p>
    <w:p w:rsidR="004757CB" w:rsidRPr="00FA64AA" w:rsidRDefault="00504754" w:rsidP="0033150E">
      <w:pPr>
        <w:numPr>
          <w:ilvl w:val="0"/>
          <w:numId w:val="20"/>
        </w:numPr>
        <w:spacing w:before="120"/>
        <w:ind w:left="284" w:right="23" w:hanging="284"/>
        <w:jc w:val="both"/>
        <w:rPr>
          <w:rFonts w:ascii="Arial" w:eastAsia="Arial" w:hAnsi="Arial" w:cs="Arial"/>
          <w:sz w:val="20"/>
          <w:szCs w:val="20"/>
        </w:rPr>
      </w:pPr>
      <w:r w:rsidRPr="00FA64AA">
        <w:rPr>
          <w:rFonts w:ascii="Arial" w:eastAsia="Arial" w:hAnsi="Arial" w:cs="Arial"/>
          <w:sz w:val="20"/>
          <w:szCs w:val="20"/>
        </w:rPr>
        <w:t>Nel rispetto delle relative norme di legge, il Tesoriere provvede alla compilazione e trasmissione alle Autorità competenti dei dati richiesti, anche tramite comunicazione digitale, consentendo l’accesso agli stessi dati da parte dell’Ente.</w:t>
      </w:r>
    </w:p>
    <w:p w:rsidR="004757CB" w:rsidRPr="00FA64AA" w:rsidRDefault="004757CB" w:rsidP="00DB14CD">
      <w:pPr>
        <w:spacing w:before="40"/>
        <w:jc w:val="both"/>
        <w:rPr>
          <w:rFonts w:ascii="Arial" w:hAnsi="Arial" w:cs="Arial"/>
          <w:sz w:val="20"/>
          <w:szCs w:val="20"/>
        </w:rPr>
      </w:pPr>
    </w:p>
    <w:p w:rsidR="00506835" w:rsidRPr="00FA64AA" w:rsidRDefault="00506835" w:rsidP="00DB14CD">
      <w:pPr>
        <w:spacing w:before="40"/>
        <w:jc w:val="both"/>
        <w:rPr>
          <w:rFonts w:ascii="Arial" w:hAnsi="Arial" w:cs="Arial"/>
          <w:sz w:val="20"/>
          <w:szCs w:val="20"/>
        </w:rPr>
      </w:pPr>
    </w:p>
    <w:p w:rsidR="004757CB" w:rsidRPr="00FA64AA" w:rsidRDefault="00504754" w:rsidP="003C4CF5">
      <w:pPr>
        <w:spacing w:before="40"/>
        <w:jc w:val="center"/>
        <w:rPr>
          <w:rFonts w:ascii="Arial" w:hAnsi="Arial" w:cs="Arial"/>
          <w:sz w:val="20"/>
          <w:szCs w:val="20"/>
        </w:rPr>
      </w:pPr>
      <w:r w:rsidRPr="00FA64AA">
        <w:rPr>
          <w:rFonts w:ascii="Arial" w:eastAsia="Arial" w:hAnsi="Arial" w:cs="Arial"/>
          <w:b/>
          <w:bCs/>
          <w:sz w:val="20"/>
          <w:szCs w:val="20"/>
        </w:rPr>
        <w:t xml:space="preserve">Art. </w:t>
      </w:r>
      <w:r w:rsidR="000335FC" w:rsidRPr="00FA64AA">
        <w:rPr>
          <w:rFonts w:ascii="Arial" w:eastAsia="Arial" w:hAnsi="Arial" w:cs="Arial"/>
          <w:b/>
          <w:bCs/>
          <w:sz w:val="20"/>
          <w:szCs w:val="20"/>
        </w:rPr>
        <w:t>22</w:t>
      </w:r>
    </w:p>
    <w:p w:rsidR="004757CB" w:rsidRPr="00FA64AA" w:rsidRDefault="00504754" w:rsidP="003C4CF5">
      <w:pPr>
        <w:spacing w:before="40"/>
        <w:ind w:right="20"/>
        <w:jc w:val="center"/>
        <w:rPr>
          <w:rFonts w:ascii="Arial" w:hAnsi="Arial" w:cs="Arial"/>
          <w:sz w:val="20"/>
          <w:szCs w:val="20"/>
        </w:rPr>
      </w:pPr>
      <w:r w:rsidRPr="00FA64AA">
        <w:rPr>
          <w:rFonts w:ascii="Arial" w:eastAsia="Arial" w:hAnsi="Arial" w:cs="Arial"/>
          <w:b/>
          <w:bCs/>
          <w:sz w:val="20"/>
          <w:szCs w:val="20"/>
        </w:rPr>
        <w:t>Trasmissione di atti e documenti</w:t>
      </w:r>
    </w:p>
    <w:p w:rsidR="004757CB" w:rsidRPr="00FA64AA" w:rsidRDefault="00504754" w:rsidP="0033150E">
      <w:pPr>
        <w:numPr>
          <w:ilvl w:val="0"/>
          <w:numId w:val="21"/>
        </w:numPr>
        <w:spacing w:before="120"/>
        <w:ind w:left="284" w:right="23" w:hanging="284"/>
        <w:jc w:val="both"/>
        <w:rPr>
          <w:rFonts w:ascii="Arial" w:eastAsia="Arial" w:hAnsi="Arial" w:cs="Arial"/>
          <w:sz w:val="20"/>
          <w:szCs w:val="20"/>
        </w:rPr>
      </w:pPr>
      <w:r w:rsidRPr="00FA64AA">
        <w:rPr>
          <w:rFonts w:ascii="Arial" w:eastAsia="Arial" w:hAnsi="Arial" w:cs="Arial"/>
          <w:sz w:val="20"/>
          <w:szCs w:val="20"/>
        </w:rPr>
        <w:t>Il Comune deve trasmettere al Tesoriere in copia autentica o documento elettronico firmato digitalmente:</w:t>
      </w:r>
    </w:p>
    <w:p w:rsidR="004757CB" w:rsidRPr="00FA64AA" w:rsidRDefault="00504754" w:rsidP="0033150E">
      <w:pPr>
        <w:numPr>
          <w:ilvl w:val="1"/>
          <w:numId w:val="21"/>
        </w:numPr>
        <w:spacing w:before="40"/>
        <w:ind w:left="567" w:hanging="283"/>
        <w:jc w:val="both"/>
        <w:rPr>
          <w:rFonts w:ascii="Arial" w:eastAsia="Arial" w:hAnsi="Arial" w:cs="Arial"/>
          <w:sz w:val="20"/>
          <w:szCs w:val="20"/>
        </w:rPr>
      </w:pPr>
      <w:r w:rsidRPr="00FA64AA">
        <w:rPr>
          <w:rFonts w:ascii="Arial" w:eastAsia="Arial" w:hAnsi="Arial" w:cs="Arial"/>
          <w:sz w:val="20"/>
          <w:szCs w:val="20"/>
        </w:rPr>
        <w:t>copia del bilancio di previsione reso esecutivo;</w:t>
      </w:r>
    </w:p>
    <w:p w:rsidR="004757CB" w:rsidRPr="00FA64AA" w:rsidRDefault="00504754" w:rsidP="0033150E">
      <w:pPr>
        <w:numPr>
          <w:ilvl w:val="1"/>
          <w:numId w:val="21"/>
        </w:numPr>
        <w:spacing w:before="40"/>
        <w:ind w:left="567" w:right="20" w:hanging="283"/>
        <w:jc w:val="both"/>
        <w:rPr>
          <w:rFonts w:ascii="Arial" w:eastAsia="Arial" w:hAnsi="Arial" w:cs="Arial"/>
          <w:sz w:val="20"/>
          <w:szCs w:val="20"/>
        </w:rPr>
      </w:pPr>
      <w:r w:rsidRPr="00FA64AA">
        <w:rPr>
          <w:rFonts w:ascii="Arial" w:eastAsia="Arial" w:hAnsi="Arial" w:cs="Arial"/>
          <w:sz w:val="20"/>
          <w:szCs w:val="20"/>
        </w:rPr>
        <w:t>le deliberazioni esecutive dell’organo competente concernenti le variazioni di bilancio, gli storni di fondi, l’assestamento di bilancio e i prelevamenti dal fondo di riserva ordinario;</w:t>
      </w:r>
    </w:p>
    <w:p w:rsidR="004757CB" w:rsidRPr="00FA64AA" w:rsidRDefault="00504754" w:rsidP="0033150E">
      <w:pPr>
        <w:numPr>
          <w:ilvl w:val="1"/>
          <w:numId w:val="21"/>
        </w:numPr>
        <w:spacing w:before="40"/>
        <w:ind w:left="567" w:right="20" w:hanging="283"/>
        <w:jc w:val="both"/>
        <w:rPr>
          <w:rFonts w:ascii="Arial" w:eastAsia="Arial" w:hAnsi="Arial" w:cs="Arial"/>
          <w:sz w:val="20"/>
          <w:szCs w:val="20"/>
        </w:rPr>
      </w:pPr>
      <w:r w:rsidRPr="00FA64AA">
        <w:rPr>
          <w:rFonts w:ascii="Arial" w:eastAsia="Arial" w:hAnsi="Arial" w:cs="Arial"/>
          <w:sz w:val="20"/>
          <w:szCs w:val="20"/>
        </w:rPr>
        <w:t>l’elenco provvisorio dei residui attivi e passivi sottoscritto dal responsabile del servizio finanziario;</w:t>
      </w:r>
    </w:p>
    <w:p w:rsidR="004757CB" w:rsidRPr="00FA64AA" w:rsidRDefault="00504754" w:rsidP="0033150E">
      <w:pPr>
        <w:numPr>
          <w:ilvl w:val="1"/>
          <w:numId w:val="21"/>
        </w:numPr>
        <w:spacing w:before="40"/>
        <w:ind w:left="567" w:hanging="283"/>
        <w:jc w:val="both"/>
        <w:rPr>
          <w:rFonts w:ascii="Arial" w:eastAsia="Arial" w:hAnsi="Arial" w:cs="Arial"/>
          <w:sz w:val="20"/>
          <w:szCs w:val="20"/>
        </w:rPr>
      </w:pPr>
      <w:r w:rsidRPr="00FA64AA">
        <w:rPr>
          <w:rFonts w:ascii="Arial" w:eastAsia="Arial" w:hAnsi="Arial" w:cs="Arial"/>
          <w:sz w:val="20"/>
          <w:szCs w:val="20"/>
        </w:rPr>
        <w:t>la deliberazione di nomina dell’organo di revisione;</w:t>
      </w:r>
    </w:p>
    <w:p w:rsidR="004757CB" w:rsidRPr="00FA64AA" w:rsidRDefault="00504754" w:rsidP="0033150E">
      <w:pPr>
        <w:numPr>
          <w:ilvl w:val="1"/>
          <w:numId w:val="21"/>
        </w:numPr>
        <w:spacing w:before="40"/>
        <w:ind w:left="567" w:hanging="283"/>
        <w:jc w:val="both"/>
        <w:rPr>
          <w:rFonts w:ascii="Arial" w:eastAsia="Arial" w:hAnsi="Arial" w:cs="Arial"/>
          <w:sz w:val="20"/>
          <w:szCs w:val="20"/>
        </w:rPr>
      </w:pPr>
      <w:r w:rsidRPr="00FA64AA">
        <w:rPr>
          <w:rFonts w:ascii="Arial" w:eastAsia="Arial" w:hAnsi="Arial" w:cs="Arial"/>
          <w:sz w:val="20"/>
          <w:szCs w:val="20"/>
        </w:rPr>
        <w:t xml:space="preserve">il provvedimento concernente la richiesta di anticipazione di cui al precedente art. </w:t>
      </w:r>
      <w:r w:rsidR="0057047D" w:rsidRPr="00FA64AA">
        <w:rPr>
          <w:rFonts w:ascii="Arial" w:eastAsia="Arial" w:hAnsi="Arial" w:cs="Arial"/>
          <w:sz w:val="20"/>
          <w:szCs w:val="20"/>
        </w:rPr>
        <w:t>18</w:t>
      </w:r>
      <w:r w:rsidRPr="00FA64AA">
        <w:rPr>
          <w:rFonts w:ascii="Arial" w:eastAsia="Arial" w:hAnsi="Arial" w:cs="Arial"/>
          <w:sz w:val="20"/>
          <w:szCs w:val="20"/>
        </w:rPr>
        <w:t xml:space="preserve"> nonché le richieste di utilizzo delle somme a specifica destinazione di cui al precedente art. </w:t>
      </w:r>
      <w:r w:rsidR="0057047D" w:rsidRPr="00FA64AA">
        <w:rPr>
          <w:rFonts w:ascii="Arial" w:eastAsia="Arial" w:hAnsi="Arial" w:cs="Arial"/>
          <w:sz w:val="20"/>
          <w:szCs w:val="20"/>
        </w:rPr>
        <w:t>20</w:t>
      </w:r>
      <w:r w:rsidRPr="00FA64AA">
        <w:rPr>
          <w:rFonts w:ascii="Arial" w:eastAsia="Arial" w:hAnsi="Arial" w:cs="Arial"/>
          <w:sz w:val="20"/>
          <w:szCs w:val="20"/>
        </w:rPr>
        <w:t>;</w:t>
      </w:r>
    </w:p>
    <w:p w:rsidR="004757CB" w:rsidRPr="00FA64AA" w:rsidRDefault="00504754" w:rsidP="009651BD">
      <w:pPr>
        <w:numPr>
          <w:ilvl w:val="1"/>
          <w:numId w:val="21"/>
        </w:numPr>
        <w:spacing w:before="40"/>
        <w:ind w:left="567" w:hanging="283"/>
        <w:jc w:val="both"/>
        <w:rPr>
          <w:rFonts w:ascii="Arial" w:eastAsia="Arial" w:hAnsi="Arial" w:cs="Arial"/>
          <w:sz w:val="20"/>
          <w:szCs w:val="20"/>
        </w:rPr>
      </w:pPr>
      <w:r w:rsidRPr="00FA64AA">
        <w:rPr>
          <w:rFonts w:ascii="Arial" w:eastAsia="Arial" w:hAnsi="Arial" w:cs="Arial"/>
          <w:sz w:val="20"/>
          <w:szCs w:val="20"/>
        </w:rPr>
        <w:t>il provvedimento di parificazione del conto del Tesoriere;</w:t>
      </w:r>
    </w:p>
    <w:p w:rsidR="004757CB" w:rsidRPr="00FA64AA" w:rsidRDefault="00504754" w:rsidP="0033150E">
      <w:pPr>
        <w:numPr>
          <w:ilvl w:val="1"/>
          <w:numId w:val="21"/>
        </w:numPr>
        <w:spacing w:before="40"/>
        <w:ind w:left="567" w:hanging="283"/>
        <w:jc w:val="both"/>
        <w:rPr>
          <w:rFonts w:ascii="Arial" w:eastAsia="Arial" w:hAnsi="Arial" w:cs="Arial"/>
          <w:sz w:val="20"/>
          <w:szCs w:val="20"/>
        </w:rPr>
      </w:pPr>
      <w:r w:rsidRPr="00FA64AA">
        <w:rPr>
          <w:rFonts w:ascii="Arial" w:eastAsia="Arial" w:hAnsi="Arial" w:cs="Arial"/>
          <w:sz w:val="20"/>
          <w:szCs w:val="20"/>
        </w:rPr>
        <w:t>la deliberazione consiliare di approvazione del Rendiconto della gestione;</w:t>
      </w:r>
    </w:p>
    <w:p w:rsidR="004757CB" w:rsidRPr="00FA64AA" w:rsidRDefault="00504754" w:rsidP="009651BD">
      <w:pPr>
        <w:numPr>
          <w:ilvl w:val="1"/>
          <w:numId w:val="21"/>
        </w:numPr>
        <w:spacing w:before="40"/>
        <w:ind w:left="567" w:hanging="283"/>
        <w:jc w:val="both"/>
        <w:rPr>
          <w:rFonts w:ascii="Arial" w:eastAsia="Arial" w:hAnsi="Arial" w:cs="Arial"/>
          <w:sz w:val="20"/>
          <w:szCs w:val="20"/>
        </w:rPr>
      </w:pPr>
      <w:r w:rsidRPr="00FA64AA">
        <w:rPr>
          <w:rFonts w:ascii="Arial" w:eastAsia="Arial" w:hAnsi="Arial" w:cs="Arial"/>
          <w:sz w:val="20"/>
          <w:szCs w:val="20"/>
        </w:rPr>
        <w:t>l’elenco definitivo dei residui attivi e passivi sottoscritto dal responsabile del servizio finanziario;</w:t>
      </w:r>
    </w:p>
    <w:p w:rsidR="004757CB" w:rsidRPr="00FA64AA" w:rsidRDefault="00504754" w:rsidP="009651BD">
      <w:pPr>
        <w:numPr>
          <w:ilvl w:val="1"/>
          <w:numId w:val="21"/>
        </w:numPr>
        <w:spacing w:before="40"/>
        <w:ind w:left="567" w:hanging="283"/>
        <w:jc w:val="both"/>
        <w:rPr>
          <w:rFonts w:ascii="Arial" w:eastAsia="Arial" w:hAnsi="Arial" w:cs="Arial"/>
          <w:sz w:val="20"/>
          <w:szCs w:val="20"/>
        </w:rPr>
      </w:pPr>
      <w:r w:rsidRPr="00FA64AA">
        <w:rPr>
          <w:rFonts w:ascii="Arial" w:eastAsia="Arial" w:hAnsi="Arial" w:cs="Arial"/>
          <w:sz w:val="20"/>
          <w:szCs w:val="20"/>
        </w:rPr>
        <w:t>le delegazioni di pagamento dei mutui contratti dal Comune;</w:t>
      </w:r>
    </w:p>
    <w:p w:rsidR="004757CB" w:rsidRPr="00FA64AA" w:rsidRDefault="00504754" w:rsidP="009651BD">
      <w:pPr>
        <w:numPr>
          <w:ilvl w:val="1"/>
          <w:numId w:val="21"/>
        </w:numPr>
        <w:spacing w:before="40"/>
        <w:ind w:left="567" w:hanging="283"/>
        <w:jc w:val="both"/>
        <w:rPr>
          <w:rFonts w:ascii="Arial" w:eastAsia="Arial" w:hAnsi="Arial" w:cs="Arial"/>
          <w:sz w:val="20"/>
          <w:szCs w:val="20"/>
        </w:rPr>
      </w:pPr>
      <w:r w:rsidRPr="00FA64AA">
        <w:rPr>
          <w:rFonts w:ascii="Arial" w:eastAsia="Arial" w:hAnsi="Arial" w:cs="Arial"/>
          <w:sz w:val="20"/>
          <w:szCs w:val="20"/>
        </w:rPr>
        <w:t>il Regolamento di contabilità adottato dal Comune e le deliberazioni di modifica dello stesso.</w:t>
      </w:r>
    </w:p>
    <w:p w:rsidR="004757CB" w:rsidRDefault="00504754" w:rsidP="009651BD">
      <w:pPr>
        <w:numPr>
          <w:ilvl w:val="0"/>
          <w:numId w:val="21"/>
        </w:numPr>
        <w:tabs>
          <w:tab w:val="left" w:pos="284"/>
        </w:tabs>
        <w:spacing w:before="120"/>
        <w:ind w:left="284" w:right="23" w:hanging="284"/>
        <w:jc w:val="both"/>
        <w:rPr>
          <w:rFonts w:ascii="Arial" w:eastAsia="Arial" w:hAnsi="Arial" w:cs="Arial"/>
          <w:sz w:val="20"/>
          <w:szCs w:val="20"/>
        </w:rPr>
      </w:pPr>
      <w:r w:rsidRPr="00FA64AA">
        <w:rPr>
          <w:rFonts w:ascii="Arial" w:eastAsia="Arial" w:hAnsi="Arial" w:cs="Arial"/>
          <w:sz w:val="20"/>
          <w:szCs w:val="20"/>
        </w:rPr>
        <w:t>Qualora non sia stato deliberato il bilancio di previsione entro i termini stabiliti è consentita una gestione provvisoria nei limiti dei corrispondenti stanziamenti definitivi di spesa dell’ultimo bilancio approvato secondo le disposizioni di cui all’art. 163 del D.lgs. n. 267/2000.</w:t>
      </w:r>
    </w:p>
    <w:p w:rsidR="007577D1" w:rsidRPr="00027E4F" w:rsidRDefault="007577D1" w:rsidP="007577D1">
      <w:pPr>
        <w:numPr>
          <w:ilvl w:val="0"/>
          <w:numId w:val="21"/>
        </w:numPr>
        <w:tabs>
          <w:tab w:val="left" w:pos="284"/>
        </w:tabs>
        <w:spacing w:before="120"/>
        <w:ind w:left="284" w:right="23" w:hanging="284"/>
        <w:jc w:val="both"/>
        <w:rPr>
          <w:rFonts w:ascii="Arial" w:eastAsia="Arial" w:hAnsi="Arial" w:cs="Arial"/>
          <w:sz w:val="20"/>
          <w:szCs w:val="20"/>
        </w:rPr>
      </w:pPr>
      <w:r w:rsidRPr="00027E4F">
        <w:rPr>
          <w:rFonts w:ascii="Arial" w:eastAsia="Arial" w:hAnsi="Arial" w:cs="Arial"/>
          <w:sz w:val="20"/>
          <w:szCs w:val="20"/>
        </w:rPr>
        <w:t>Le Reversali e i Mandati sono inviati dall'Ente al Tesoriere con le modalità previste al precedente art. 3 bis.</w:t>
      </w:r>
    </w:p>
    <w:p w:rsidR="007577D1" w:rsidRPr="00027E4F" w:rsidRDefault="007577D1" w:rsidP="009651BD">
      <w:pPr>
        <w:numPr>
          <w:ilvl w:val="0"/>
          <w:numId w:val="21"/>
        </w:numPr>
        <w:tabs>
          <w:tab w:val="left" w:pos="284"/>
        </w:tabs>
        <w:spacing w:before="120"/>
        <w:ind w:left="284" w:right="23" w:hanging="284"/>
        <w:jc w:val="both"/>
        <w:rPr>
          <w:rFonts w:ascii="Arial" w:eastAsia="Arial" w:hAnsi="Arial" w:cs="Arial"/>
          <w:sz w:val="20"/>
          <w:szCs w:val="20"/>
        </w:rPr>
      </w:pPr>
      <w:r w:rsidRPr="00027E4F">
        <w:rPr>
          <w:rFonts w:ascii="Arial" w:eastAsia="Arial" w:hAnsi="Arial" w:cs="Arial"/>
          <w:sz w:val="20"/>
          <w:szCs w:val="20"/>
        </w:rPr>
        <w:t>L’Ente, al fine di consentire la corretta gestione dei Mandati e delle Reversali, comunica preventivamente le generalità e qualifiche delle persone autorizzate a sottoscrivere detti documenti, nonché ogni successiva variazione. L’Ente trasmette al Tesoriere i singoli atti di nomina delle persone facoltizzate ad operare sul conto di tesoreria con evidenza delle eventuali date di scadenza degli incarichi.</w:t>
      </w:r>
    </w:p>
    <w:p w:rsidR="004757CB" w:rsidRPr="00FA64AA" w:rsidRDefault="004757CB" w:rsidP="00DB14CD">
      <w:pPr>
        <w:spacing w:before="40"/>
        <w:jc w:val="both"/>
        <w:rPr>
          <w:rFonts w:ascii="Arial" w:hAnsi="Arial" w:cs="Arial"/>
          <w:sz w:val="20"/>
          <w:szCs w:val="20"/>
        </w:rPr>
      </w:pPr>
    </w:p>
    <w:p w:rsidR="00506835" w:rsidRPr="00FA64AA" w:rsidRDefault="00506835" w:rsidP="00DB14CD">
      <w:pPr>
        <w:spacing w:before="40"/>
        <w:jc w:val="both"/>
        <w:rPr>
          <w:rFonts w:ascii="Arial" w:hAnsi="Arial" w:cs="Arial"/>
          <w:sz w:val="20"/>
          <w:szCs w:val="20"/>
        </w:rPr>
      </w:pPr>
    </w:p>
    <w:p w:rsidR="004757CB" w:rsidRPr="00FA64AA" w:rsidRDefault="00504754" w:rsidP="003C4CF5">
      <w:pPr>
        <w:spacing w:before="40"/>
        <w:jc w:val="center"/>
        <w:rPr>
          <w:rFonts w:ascii="Arial" w:hAnsi="Arial" w:cs="Arial"/>
          <w:sz w:val="20"/>
          <w:szCs w:val="20"/>
        </w:rPr>
      </w:pPr>
      <w:r w:rsidRPr="00FA64AA">
        <w:rPr>
          <w:rFonts w:ascii="Arial" w:eastAsia="Arial" w:hAnsi="Arial" w:cs="Arial"/>
          <w:b/>
          <w:bCs/>
          <w:sz w:val="20"/>
          <w:szCs w:val="20"/>
        </w:rPr>
        <w:t xml:space="preserve">Art. </w:t>
      </w:r>
      <w:r w:rsidR="000335FC" w:rsidRPr="00FA64AA">
        <w:rPr>
          <w:rFonts w:ascii="Arial" w:eastAsia="Arial" w:hAnsi="Arial" w:cs="Arial"/>
          <w:b/>
          <w:bCs/>
          <w:sz w:val="20"/>
          <w:szCs w:val="20"/>
        </w:rPr>
        <w:t>23</w:t>
      </w:r>
    </w:p>
    <w:p w:rsidR="004757CB" w:rsidRPr="00FA64AA" w:rsidRDefault="00504754" w:rsidP="009651BD">
      <w:pPr>
        <w:tabs>
          <w:tab w:val="left" w:pos="284"/>
        </w:tabs>
        <w:spacing w:before="40"/>
        <w:jc w:val="center"/>
        <w:rPr>
          <w:rFonts w:ascii="Arial" w:hAnsi="Arial" w:cs="Arial"/>
          <w:sz w:val="20"/>
          <w:szCs w:val="20"/>
        </w:rPr>
      </w:pPr>
      <w:r w:rsidRPr="00FA64AA">
        <w:rPr>
          <w:rFonts w:ascii="Arial" w:eastAsia="Arial" w:hAnsi="Arial" w:cs="Arial"/>
          <w:b/>
          <w:bCs/>
          <w:sz w:val="20"/>
          <w:szCs w:val="20"/>
        </w:rPr>
        <w:t>Conto del Tesoriere</w:t>
      </w:r>
    </w:p>
    <w:p w:rsidR="004757CB" w:rsidRPr="00FA64AA" w:rsidRDefault="00504754" w:rsidP="009651BD">
      <w:pPr>
        <w:numPr>
          <w:ilvl w:val="0"/>
          <w:numId w:val="22"/>
        </w:numPr>
        <w:tabs>
          <w:tab w:val="left" w:pos="284"/>
          <w:tab w:val="left" w:pos="708"/>
        </w:tabs>
        <w:spacing w:before="120"/>
        <w:ind w:left="284" w:right="20" w:hanging="284"/>
        <w:jc w:val="both"/>
        <w:rPr>
          <w:rFonts w:ascii="Arial" w:hAnsi="Arial" w:cs="Arial"/>
          <w:sz w:val="20"/>
          <w:szCs w:val="20"/>
        </w:rPr>
      </w:pPr>
      <w:r w:rsidRPr="00FA64AA">
        <w:rPr>
          <w:rFonts w:ascii="Arial" w:eastAsia="Arial" w:hAnsi="Arial" w:cs="Arial"/>
          <w:sz w:val="20"/>
          <w:szCs w:val="20"/>
        </w:rPr>
        <w:t>Il Tesoriere rende all'Ente il conto della propria gestione di cassa entro trenta giorni dalla chiusura dell'esercizio finanziario; il conto viene redatto sui modelli conformi a quelli approvati con la normativa tempo per tempo vigente e corredato dagli allegati di svolgimento per ogni singola voce di bilancio, dagli ordinativi di incasso e dai mandati di pagamento, dalle</w:t>
      </w:r>
      <w:bookmarkStart w:id="10" w:name="page13"/>
      <w:bookmarkEnd w:id="10"/>
      <w:r w:rsidR="008B7A3A" w:rsidRPr="00FA64AA">
        <w:rPr>
          <w:rFonts w:ascii="Arial" w:eastAsia="Arial" w:hAnsi="Arial" w:cs="Arial"/>
          <w:sz w:val="20"/>
          <w:szCs w:val="20"/>
        </w:rPr>
        <w:t xml:space="preserve"> </w:t>
      </w:r>
      <w:r w:rsidRPr="00FA64AA">
        <w:rPr>
          <w:rFonts w:ascii="Arial" w:eastAsia="Arial" w:hAnsi="Arial" w:cs="Arial"/>
          <w:sz w:val="20"/>
          <w:szCs w:val="20"/>
        </w:rPr>
        <w:t>relative quietanze ovvero dai documenti meccanografici contenenti gli estremi delle quietanze medesime. L'Ente provvede a trasmettere il conto alla competente Sezione giurisdizionale della Corte dei Conti entro sessanta giorni dall'approvazione del rendiconto.</w:t>
      </w:r>
    </w:p>
    <w:p w:rsidR="004757CB" w:rsidRPr="00FA64AA" w:rsidRDefault="00504754" w:rsidP="009651BD">
      <w:pPr>
        <w:numPr>
          <w:ilvl w:val="0"/>
          <w:numId w:val="23"/>
        </w:numPr>
        <w:tabs>
          <w:tab w:val="left" w:pos="284"/>
          <w:tab w:val="left" w:pos="708"/>
        </w:tabs>
        <w:spacing w:before="120"/>
        <w:ind w:left="284" w:hanging="284"/>
        <w:jc w:val="both"/>
        <w:rPr>
          <w:rFonts w:ascii="Arial" w:eastAsia="Arial" w:hAnsi="Arial" w:cs="Arial"/>
          <w:sz w:val="20"/>
          <w:szCs w:val="20"/>
        </w:rPr>
      </w:pPr>
      <w:r w:rsidRPr="00FA64AA">
        <w:rPr>
          <w:rFonts w:ascii="Arial" w:eastAsia="Arial" w:hAnsi="Arial" w:cs="Arial"/>
          <w:sz w:val="20"/>
          <w:szCs w:val="20"/>
        </w:rPr>
        <w:t>L'Ente si obbliga a trasmettere al Tesoriere la deliberazione esecutiva di approvazione del conto del bilancio, nonché la comunicazione dell'avvenuta trasmissione del conto del tesoriere alla Sede Giurisdizionale della Corte dei Conti, il decreto di discarico della Corte dei Conti e/o gli eventuali rilievi mossi in pendenza di giudizio di conto.</w:t>
      </w:r>
    </w:p>
    <w:p w:rsidR="004757CB" w:rsidRPr="00FA64AA" w:rsidRDefault="004757CB" w:rsidP="00DB14CD">
      <w:pPr>
        <w:spacing w:before="40"/>
        <w:jc w:val="both"/>
        <w:rPr>
          <w:rFonts w:ascii="Arial" w:hAnsi="Arial" w:cs="Arial"/>
          <w:sz w:val="20"/>
          <w:szCs w:val="20"/>
        </w:rPr>
      </w:pPr>
    </w:p>
    <w:p w:rsidR="00506835" w:rsidRPr="00FA64AA" w:rsidRDefault="00506835" w:rsidP="00DB14CD">
      <w:pPr>
        <w:spacing w:before="40"/>
        <w:jc w:val="both"/>
        <w:rPr>
          <w:rFonts w:ascii="Arial" w:hAnsi="Arial" w:cs="Arial"/>
          <w:sz w:val="20"/>
          <w:szCs w:val="20"/>
        </w:rPr>
      </w:pPr>
    </w:p>
    <w:p w:rsidR="004757CB" w:rsidRPr="00FA64AA" w:rsidRDefault="00504754" w:rsidP="003C4CF5">
      <w:pPr>
        <w:spacing w:before="40"/>
        <w:jc w:val="center"/>
        <w:rPr>
          <w:rFonts w:ascii="Arial" w:hAnsi="Arial" w:cs="Arial"/>
          <w:sz w:val="20"/>
          <w:szCs w:val="20"/>
        </w:rPr>
      </w:pPr>
      <w:r w:rsidRPr="00FA64AA">
        <w:rPr>
          <w:rFonts w:ascii="Arial" w:eastAsia="Arial" w:hAnsi="Arial" w:cs="Arial"/>
          <w:b/>
          <w:bCs/>
          <w:sz w:val="20"/>
          <w:szCs w:val="20"/>
        </w:rPr>
        <w:t xml:space="preserve">Art. </w:t>
      </w:r>
      <w:r w:rsidR="000335FC" w:rsidRPr="00FA64AA">
        <w:rPr>
          <w:rFonts w:ascii="Arial" w:eastAsia="Arial" w:hAnsi="Arial" w:cs="Arial"/>
          <w:b/>
          <w:bCs/>
          <w:sz w:val="20"/>
          <w:szCs w:val="20"/>
        </w:rPr>
        <w:t>24</w:t>
      </w:r>
    </w:p>
    <w:p w:rsidR="004757CB" w:rsidRPr="00FA64AA" w:rsidRDefault="00504754" w:rsidP="003C4CF5">
      <w:pPr>
        <w:spacing w:before="40"/>
        <w:jc w:val="center"/>
        <w:rPr>
          <w:rFonts w:ascii="Arial" w:hAnsi="Arial" w:cs="Arial"/>
          <w:sz w:val="20"/>
          <w:szCs w:val="20"/>
        </w:rPr>
      </w:pPr>
      <w:r w:rsidRPr="00FA64AA">
        <w:rPr>
          <w:rFonts w:ascii="Arial" w:eastAsia="Arial" w:hAnsi="Arial" w:cs="Arial"/>
          <w:b/>
          <w:bCs/>
          <w:sz w:val="20"/>
          <w:szCs w:val="20"/>
        </w:rPr>
        <w:t>Servizi aggiuntivi</w:t>
      </w:r>
    </w:p>
    <w:p w:rsidR="004757CB" w:rsidRPr="00FA64AA" w:rsidRDefault="00504754" w:rsidP="009651BD">
      <w:pPr>
        <w:numPr>
          <w:ilvl w:val="0"/>
          <w:numId w:val="24"/>
        </w:numPr>
        <w:tabs>
          <w:tab w:val="left" w:pos="284"/>
        </w:tabs>
        <w:spacing w:before="120"/>
        <w:ind w:left="284" w:hanging="284"/>
        <w:jc w:val="both"/>
        <w:rPr>
          <w:rFonts w:ascii="Arial" w:eastAsia="Arial" w:hAnsi="Arial" w:cs="Arial"/>
          <w:sz w:val="20"/>
          <w:szCs w:val="20"/>
        </w:rPr>
      </w:pPr>
      <w:r w:rsidRPr="00FA64AA">
        <w:rPr>
          <w:rFonts w:ascii="Arial" w:eastAsia="Arial" w:hAnsi="Arial" w:cs="Arial"/>
          <w:sz w:val="20"/>
          <w:szCs w:val="20"/>
        </w:rPr>
        <w:t>Il Tesoriere è obbligato ad assumere, su richiesta, anche nel corso della gestione e senza altra formalità, i servizi di tesoreria di organismi pubblici dipendenti dal Comune, quali consorzi, aziende speciali ed istituzioni, A.S.U.C., ecc. alle medesime condizioni e norme previste dalla presente convenzione, in quanto applicabili.</w:t>
      </w:r>
    </w:p>
    <w:p w:rsidR="004757CB" w:rsidRPr="00FA64AA" w:rsidRDefault="00504754" w:rsidP="009651BD">
      <w:pPr>
        <w:numPr>
          <w:ilvl w:val="0"/>
          <w:numId w:val="24"/>
        </w:numPr>
        <w:tabs>
          <w:tab w:val="left" w:pos="284"/>
        </w:tabs>
        <w:spacing w:before="120"/>
        <w:ind w:left="284" w:hanging="284"/>
        <w:jc w:val="both"/>
        <w:rPr>
          <w:rFonts w:ascii="Arial" w:eastAsia="Arial" w:hAnsi="Arial" w:cs="Arial"/>
          <w:sz w:val="20"/>
          <w:szCs w:val="20"/>
        </w:rPr>
      </w:pPr>
      <w:r w:rsidRPr="00FA64AA">
        <w:rPr>
          <w:rFonts w:ascii="Arial" w:eastAsia="Arial" w:hAnsi="Arial" w:cs="Arial"/>
          <w:sz w:val="20"/>
          <w:szCs w:val="20"/>
        </w:rPr>
        <w:t>I Responsabili finanziari, e/o altre figure analoghe ed equiparabili, nonché i revisori dei conti, hanno gli stessi poteri e svolgono le stesse funzioni delle analoghe figure dell’Ente come stabilito e previsto dalla presente Convenzione.</w:t>
      </w:r>
    </w:p>
    <w:p w:rsidR="004757CB" w:rsidRPr="00FA64AA" w:rsidRDefault="004757CB" w:rsidP="00DB14CD">
      <w:pPr>
        <w:spacing w:before="40"/>
        <w:jc w:val="both"/>
        <w:rPr>
          <w:rFonts w:ascii="Arial" w:hAnsi="Arial" w:cs="Arial"/>
          <w:sz w:val="20"/>
          <w:szCs w:val="20"/>
        </w:rPr>
      </w:pPr>
    </w:p>
    <w:p w:rsidR="00506835" w:rsidRPr="00FA64AA" w:rsidRDefault="00506835" w:rsidP="00DB14CD">
      <w:pPr>
        <w:spacing w:before="40"/>
        <w:jc w:val="both"/>
        <w:rPr>
          <w:rFonts w:ascii="Arial" w:hAnsi="Arial" w:cs="Arial"/>
          <w:sz w:val="20"/>
          <w:szCs w:val="20"/>
        </w:rPr>
      </w:pPr>
    </w:p>
    <w:p w:rsidR="004757CB" w:rsidRPr="00FA64AA" w:rsidRDefault="00504754" w:rsidP="003C4CF5">
      <w:pPr>
        <w:spacing w:before="40"/>
        <w:jc w:val="center"/>
        <w:rPr>
          <w:rFonts w:ascii="Arial" w:hAnsi="Arial" w:cs="Arial"/>
          <w:sz w:val="20"/>
          <w:szCs w:val="20"/>
        </w:rPr>
      </w:pPr>
      <w:r w:rsidRPr="00FA64AA">
        <w:rPr>
          <w:rFonts w:ascii="Arial" w:eastAsia="Arial" w:hAnsi="Arial" w:cs="Arial"/>
          <w:b/>
          <w:bCs/>
          <w:sz w:val="20"/>
          <w:szCs w:val="20"/>
        </w:rPr>
        <w:t xml:space="preserve">Art. </w:t>
      </w:r>
      <w:r w:rsidR="000335FC" w:rsidRPr="00FA64AA">
        <w:rPr>
          <w:rFonts w:ascii="Arial" w:eastAsia="Arial" w:hAnsi="Arial" w:cs="Arial"/>
          <w:b/>
          <w:bCs/>
          <w:sz w:val="20"/>
          <w:szCs w:val="20"/>
        </w:rPr>
        <w:t>25</w:t>
      </w:r>
    </w:p>
    <w:p w:rsidR="004757CB" w:rsidRPr="00FA64AA" w:rsidRDefault="00504754" w:rsidP="003C4CF5">
      <w:pPr>
        <w:spacing w:before="40"/>
        <w:jc w:val="center"/>
        <w:rPr>
          <w:rFonts w:ascii="Arial" w:hAnsi="Arial" w:cs="Arial"/>
          <w:sz w:val="20"/>
          <w:szCs w:val="20"/>
        </w:rPr>
      </w:pPr>
      <w:r w:rsidRPr="00FA64AA">
        <w:rPr>
          <w:rFonts w:ascii="Arial" w:eastAsia="Arial" w:hAnsi="Arial" w:cs="Arial"/>
          <w:b/>
          <w:bCs/>
          <w:sz w:val="20"/>
          <w:szCs w:val="20"/>
        </w:rPr>
        <w:t>Vigilanza e sanzioni</w:t>
      </w:r>
    </w:p>
    <w:p w:rsidR="004757CB" w:rsidRPr="00FA64AA" w:rsidRDefault="00504754" w:rsidP="009651BD">
      <w:pPr>
        <w:numPr>
          <w:ilvl w:val="0"/>
          <w:numId w:val="25"/>
        </w:numPr>
        <w:spacing w:before="120"/>
        <w:ind w:left="284" w:hanging="284"/>
        <w:jc w:val="both"/>
        <w:rPr>
          <w:rFonts w:ascii="Arial" w:eastAsia="Arial" w:hAnsi="Arial" w:cs="Arial"/>
          <w:sz w:val="20"/>
          <w:szCs w:val="20"/>
        </w:rPr>
      </w:pPr>
      <w:r w:rsidRPr="00FA64AA">
        <w:rPr>
          <w:rFonts w:ascii="Arial" w:eastAsia="Arial" w:hAnsi="Arial" w:cs="Arial"/>
          <w:sz w:val="20"/>
          <w:szCs w:val="20"/>
        </w:rPr>
        <w:t>Il Comune, attraverso il responsabile del servizio finanziario, sovrintende al servizio di tesoreria ed al movimento dei fondi di cassa e dei valori in deposito potendo verificare in particolare:</w:t>
      </w:r>
    </w:p>
    <w:p w:rsidR="004757CB" w:rsidRPr="00FA64AA" w:rsidRDefault="00504754" w:rsidP="0033150E">
      <w:pPr>
        <w:numPr>
          <w:ilvl w:val="1"/>
          <w:numId w:val="25"/>
        </w:numPr>
        <w:spacing w:before="40"/>
        <w:ind w:left="709" w:hanging="425"/>
        <w:jc w:val="both"/>
        <w:rPr>
          <w:rFonts w:ascii="Arial" w:eastAsia="Arial" w:hAnsi="Arial" w:cs="Arial"/>
          <w:sz w:val="20"/>
          <w:szCs w:val="20"/>
        </w:rPr>
      </w:pPr>
      <w:r w:rsidRPr="00FA64AA">
        <w:rPr>
          <w:rFonts w:ascii="Arial" w:eastAsia="Arial" w:hAnsi="Arial" w:cs="Arial"/>
          <w:sz w:val="20"/>
          <w:szCs w:val="20"/>
        </w:rPr>
        <w:t>il rispetto dei termini relativi ai pagamenti;</w:t>
      </w:r>
    </w:p>
    <w:p w:rsidR="004757CB" w:rsidRPr="00FA64AA" w:rsidRDefault="00504754" w:rsidP="0033150E">
      <w:pPr>
        <w:numPr>
          <w:ilvl w:val="1"/>
          <w:numId w:val="25"/>
        </w:numPr>
        <w:spacing w:before="40"/>
        <w:ind w:left="709" w:hanging="425"/>
        <w:jc w:val="both"/>
        <w:rPr>
          <w:rFonts w:ascii="Arial" w:eastAsia="Arial" w:hAnsi="Arial" w:cs="Arial"/>
          <w:sz w:val="20"/>
          <w:szCs w:val="20"/>
        </w:rPr>
      </w:pPr>
      <w:r w:rsidRPr="00FA64AA">
        <w:rPr>
          <w:rFonts w:ascii="Arial" w:eastAsia="Arial" w:hAnsi="Arial" w:cs="Arial"/>
          <w:sz w:val="20"/>
          <w:szCs w:val="20"/>
        </w:rPr>
        <w:t>la puntuale riscossione delle entrate comunali;</w:t>
      </w:r>
    </w:p>
    <w:p w:rsidR="004757CB" w:rsidRPr="00FA64AA" w:rsidRDefault="00504754" w:rsidP="0033150E">
      <w:pPr>
        <w:numPr>
          <w:ilvl w:val="1"/>
          <w:numId w:val="25"/>
        </w:numPr>
        <w:spacing w:before="40"/>
        <w:ind w:left="709" w:hanging="425"/>
        <w:jc w:val="both"/>
        <w:rPr>
          <w:rFonts w:ascii="Arial" w:eastAsia="Arial" w:hAnsi="Arial" w:cs="Arial"/>
          <w:sz w:val="20"/>
          <w:szCs w:val="20"/>
        </w:rPr>
      </w:pPr>
      <w:r w:rsidRPr="00FA64AA">
        <w:rPr>
          <w:rFonts w:ascii="Arial" w:eastAsia="Arial" w:hAnsi="Arial" w:cs="Arial"/>
          <w:sz w:val="20"/>
          <w:szCs w:val="20"/>
        </w:rPr>
        <w:t>l’esatta applicazione delle valute sulle riscossioni e sui pagamenti da parte del Tesoriere.</w:t>
      </w:r>
    </w:p>
    <w:p w:rsidR="004757CB" w:rsidRPr="00FA64AA" w:rsidRDefault="00504754" w:rsidP="009651BD">
      <w:pPr>
        <w:numPr>
          <w:ilvl w:val="0"/>
          <w:numId w:val="25"/>
        </w:numPr>
        <w:spacing w:before="120"/>
        <w:ind w:left="284" w:hanging="284"/>
        <w:jc w:val="both"/>
        <w:rPr>
          <w:rFonts w:ascii="Arial" w:eastAsia="Arial" w:hAnsi="Arial" w:cs="Arial"/>
          <w:sz w:val="20"/>
          <w:szCs w:val="20"/>
        </w:rPr>
      </w:pPr>
      <w:r w:rsidRPr="00FA64AA">
        <w:rPr>
          <w:rFonts w:ascii="Arial" w:eastAsia="Arial" w:hAnsi="Arial" w:cs="Arial"/>
          <w:sz w:val="20"/>
          <w:szCs w:val="20"/>
        </w:rPr>
        <w:t>In caso di inosservanza anche di una sola delle condizioni oggetto dell’offerta, della presente convenzione, il Comune provvederà a diffidare in forma scritta il Tesoriere invitandolo ad adempiere entro un termine perentorio di giorni dieci.</w:t>
      </w:r>
    </w:p>
    <w:p w:rsidR="004757CB" w:rsidRPr="00FA64AA" w:rsidRDefault="00504754" w:rsidP="009651BD">
      <w:pPr>
        <w:numPr>
          <w:ilvl w:val="0"/>
          <w:numId w:val="25"/>
        </w:numPr>
        <w:spacing w:before="120"/>
        <w:ind w:left="284" w:hanging="284"/>
        <w:jc w:val="both"/>
        <w:rPr>
          <w:rFonts w:ascii="Arial" w:eastAsia="Arial" w:hAnsi="Arial" w:cs="Arial"/>
          <w:sz w:val="20"/>
          <w:szCs w:val="20"/>
        </w:rPr>
      </w:pPr>
      <w:r w:rsidRPr="00FA64AA">
        <w:rPr>
          <w:rFonts w:ascii="Arial" w:eastAsia="Arial" w:hAnsi="Arial" w:cs="Arial"/>
          <w:sz w:val="20"/>
          <w:szCs w:val="20"/>
        </w:rPr>
        <w:t>Qualora sia disattesa la diffida di cui al precedente comma il Comune applicherà una sanzione pecuniaria in misura variabile da 100 (cento) a 2.000 (duemila) euro, in relazione alla gravità della violazione, fatti salvi i maggiori danni che dovessero derivare.</w:t>
      </w:r>
    </w:p>
    <w:p w:rsidR="004757CB" w:rsidRPr="00FA64AA" w:rsidRDefault="00504754" w:rsidP="009651BD">
      <w:pPr>
        <w:numPr>
          <w:ilvl w:val="0"/>
          <w:numId w:val="25"/>
        </w:numPr>
        <w:spacing w:before="120"/>
        <w:ind w:left="284" w:hanging="284"/>
        <w:jc w:val="both"/>
        <w:rPr>
          <w:rFonts w:ascii="Arial" w:eastAsia="Arial" w:hAnsi="Arial" w:cs="Arial"/>
          <w:sz w:val="20"/>
          <w:szCs w:val="20"/>
        </w:rPr>
      </w:pPr>
      <w:r w:rsidRPr="00FA64AA">
        <w:rPr>
          <w:rFonts w:ascii="Arial" w:eastAsia="Arial" w:hAnsi="Arial" w:cs="Arial"/>
          <w:sz w:val="20"/>
          <w:szCs w:val="20"/>
        </w:rPr>
        <w:t>La stessa sanzione sarà applicata, senza obbligo di diffida e per ciascuna operazione, qualora il Tesoriere non rispetti i termini temporali indicati nella presente Convenzione o offerte in sede di gara.</w:t>
      </w:r>
    </w:p>
    <w:p w:rsidR="000B5DB8" w:rsidRPr="00FA64AA" w:rsidRDefault="000B5DB8" w:rsidP="009651BD">
      <w:pPr>
        <w:pStyle w:val="Paragrafoelenco"/>
        <w:numPr>
          <w:ilvl w:val="0"/>
          <w:numId w:val="25"/>
        </w:numPr>
        <w:spacing w:before="120"/>
        <w:ind w:left="284" w:hanging="284"/>
        <w:rPr>
          <w:rFonts w:ascii="Arial" w:eastAsia="Arial" w:hAnsi="Arial" w:cs="Arial"/>
          <w:sz w:val="20"/>
          <w:szCs w:val="20"/>
        </w:rPr>
      </w:pPr>
      <w:r w:rsidRPr="00FA64AA">
        <w:rPr>
          <w:rFonts w:ascii="Arial" w:eastAsia="Arial" w:hAnsi="Arial" w:cs="Arial"/>
          <w:sz w:val="20"/>
          <w:szCs w:val="20"/>
        </w:rPr>
        <w:t>Il Comune si riserva la facoltà di risolvere la convenzione per l'affidamento in concessione del servizio di tesoreria prima della scadenza, in caso di gravi inadempienze degli obblighi derivanti al Tesoriere dalla convenzione e da disposizioni di legge o regolamento, fatto salvo il risarcimento del danno.</w:t>
      </w:r>
    </w:p>
    <w:p w:rsidR="000B5DB8" w:rsidRPr="00FA64AA" w:rsidRDefault="000B5DB8" w:rsidP="0057047D">
      <w:pPr>
        <w:tabs>
          <w:tab w:val="left" w:pos="708"/>
        </w:tabs>
        <w:spacing w:before="120"/>
        <w:ind w:left="336"/>
        <w:jc w:val="both"/>
        <w:rPr>
          <w:rFonts w:ascii="Arial" w:eastAsia="Arial" w:hAnsi="Arial" w:cs="Arial"/>
          <w:sz w:val="20"/>
          <w:szCs w:val="20"/>
        </w:rPr>
      </w:pPr>
    </w:p>
    <w:p w:rsidR="004757CB" w:rsidRPr="00FA64AA" w:rsidRDefault="004757CB" w:rsidP="00DB14CD">
      <w:pPr>
        <w:spacing w:before="40"/>
        <w:jc w:val="both"/>
        <w:rPr>
          <w:rFonts w:ascii="Arial" w:hAnsi="Arial" w:cs="Arial"/>
          <w:sz w:val="20"/>
          <w:szCs w:val="20"/>
        </w:rPr>
      </w:pPr>
    </w:p>
    <w:p w:rsidR="004757CB" w:rsidRPr="00FA64AA" w:rsidRDefault="00504754" w:rsidP="003C4CF5">
      <w:pPr>
        <w:spacing w:before="40"/>
        <w:jc w:val="center"/>
        <w:rPr>
          <w:rFonts w:ascii="Arial" w:hAnsi="Arial" w:cs="Arial"/>
          <w:sz w:val="20"/>
          <w:szCs w:val="20"/>
        </w:rPr>
      </w:pPr>
      <w:r w:rsidRPr="00FA64AA">
        <w:rPr>
          <w:rFonts w:ascii="Arial" w:eastAsia="Arial" w:hAnsi="Arial" w:cs="Arial"/>
          <w:b/>
          <w:bCs/>
          <w:sz w:val="20"/>
          <w:szCs w:val="20"/>
        </w:rPr>
        <w:t xml:space="preserve">Art. </w:t>
      </w:r>
      <w:r w:rsidR="000335FC" w:rsidRPr="00FA64AA">
        <w:rPr>
          <w:rFonts w:ascii="Arial" w:eastAsia="Arial" w:hAnsi="Arial" w:cs="Arial"/>
          <w:b/>
          <w:bCs/>
          <w:sz w:val="20"/>
          <w:szCs w:val="20"/>
        </w:rPr>
        <w:t>26</w:t>
      </w:r>
    </w:p>
    <w:p w:rsidR="004757CB" w:rsidRPr="00FA64AA" w:rsidRDefault="00504754" w:rsidP="003C4CF5">
      <w:pPr>
        <w:spacing w:before="40"/>
        <w:jc w:val="center"/>
        <w:rPr>
          <w:rFonts w:ascii="Arial" w:hAnsi="Arial" w:cs="Arial"/>
          <w:sz w:val="20"/>
          <w:szCs w:val="20"/>
        </w:rPr>
      </w:pPr>
      <w:r w:rsidRPr="00FA64AA">
        <w:rPr>
          <w:rFonts w:ascii="Arial" w:eastAsia="Arial" w:hAnsi="Arial" w:cs="Arial"/>
          <w:b/>
          <w:bCs/>
          <w:sz w:val="20"/>
          <w:szCs w:val="20"/>
        </w:rPr>
        <w:t>Tasso debitore e creditore</w:t>
      </w:r>
    </w:p>
    <w:p w:rsidR="004757CB" w:rsidRPr="00FA64AA" w:rsidRDefault="00504754" w:rsidP="0033150E">
      <w:pPr>
        <w:numPr>
          <w:ilvl w:val="0"/>
          <w:numId w:val="26"/>
        </w:numPr>
        <w:spacing w:before="120"/>
        <w:ind w:left="284" w:hanging="284"/>
        <w:jc w:val="both"/>
        <w:rPr>
          <w:rFonts w:ascii="Arial" w:eastAsia="Arial" w:hAnsi="Arial" w:cs="Arial"/>
          <w:sz w:val="20"/>
          <w:szCs w:val="20"/>
        </w:rPr>
      </w:pPr>
      <w:r w:rsidRPr="00FA64AA">
        <w:rPr>
          <w:rFonts w:ascii="Arial" w:eastAsia="Arial" w:hAnsi="Arial" w:cs="Arial"/>
          <w:sz w:val="20"/>
          <w:szCs w:val="20"/>
        </w:rPr>
        <w:t>Sulle anticipazioni ordinarie di tesoreria, ove effettivamente utilizzate, viene applicato il tasso di interesse offerto in sede di gara, con liquidazione degli interessi ai sensi dell’art. 120 del Testo Unico Bancario e franco di commissione sul massimo scoperto. Il Tesoriere procede, pertanto, di iniziativa alla contabilizzazione sul conto di tesoreria degli interessi a debito per l’Ente eventualmente maturati, trasmettendo all’Ente l’apposito riassunto scalare. L’Ente si impegna ad emettere tempestivamente i relativi mandati di pagamento.</w:t>
      </w:r>
    </w:p>
    <w:p w:rsidR="004757CB" w:rsidRPr="00FA64AA" w:rsidRDefault="00504754" w:rsidP="0033150E">
      <w:pPr>
        <w:numPr>
          <w:ilvl w:val="0"/>
          <w:numId w:val="26"/>
        </w:numPr>
        <w:spacing w:before="120"/>
        <w:ind w:left="284" w:hanging="284"/>
        <w:jc w:val="both"/>
        <w:rPr>
          <w:rFonts w:ascii="Arial" w:eastAsia="Arial" w:hAnsi="Arial" w:cs="Arial"/>
          <w:sz w:val="20"/>
          <w:szCs w:val="20"/>
        </w:rPr>
      </w:pPr>
      <w:r w:rsidRPr="00FA64AA">
        <w:rPr>
          <w:rFonts w:ascii="Arial" w:eastAsia="Arial" w:hAnsi="Arial" w:cs="Arial"/>
          <w:sz w:val="20"/>
          <w:szCs w:val="20"/>
        </w:rPr>
        <w:t>Eventuali anticipazioni a carattere straordinario che dovessero essere autorizzate da specifiche leggi e che si rendesse necessario concedere durante il periodo di gestione del servizio, saranno regolate alle condizioni di tasso di volta in volta stabilite dalle parti in relazione alle condizioni di mercato ed alle caratteristiche di durata e di rimborso delle esposizioni.</w:t>
      </w:r>
    </w:p>
    <w:p w:rsidR="004757CB" w:rsidRPr="00FA64AA" w:rsidRDefault="00504754" w:rsidP="0033150E">
      <w:pPr>
        <w:numPr>
          <w:ilvl w:val="0"/>
          <w:numId w:val="27"/>
        </w:numPr>
        <w:spacing w:before="120"/>
        <w:ind w:left="284" w:hanging="284"/>
        <w:jc w:val="both"/>
        <w:rPr>
          <w:rFonts w:ascii="Arial" w:eastAsia="Arial" w:hAnsi="Arial" w:cs="Arial"/>
          <w:sz w:val="20"/>
          <w:szCs w:val="20"/>
        </w:rPr>
      </w:pPr>
      <w:bookmarkStart w:id="11" w:name="page14"/>
      <w:bookmarkEnd w:id="11"/>
      <w:r w:rsidRPr="00FA64AA">
        <w:rPr>
          <w:rFonts w:ascii="Arial" w:eastAsia="Arial" w:hAnsi="Arial" w:cs="Arial"/>
          <w:sz w:val="20"/>
          <w:szCs w:val="20"/>
        </w:rPr>
        <w:t xml:space="preserve">Sulle giacenze di cassa del conto di tesoreria nonché </w:t>
      </w:r>
      <w:r w:rsidR="00A9327F" w:rsidRPr="00FA64AA">
        <w:rPr>
          <w:rFonts w:ascii="Arial" w:eastAsia="Arial" w:hAnsi="Arial" w:cs="Arial"/>
          <w:sz w:val="20"/>
          <w:szCs w:val="20"/>
        </w:rPr>
        <w:t>di</w:t>
      </w:r>
      <w:r w:rsidRPr="00FA64AA">
        <w:rPr>
          <w:rFonts w:ascii="Arial" w:eastAsia="Arial" w:hAnsi="Arial" w:cs="Arial"/>
          <w:sz w:val="20"/>
          <w:szCs w:val="20"/>
        </w:rPr>
        <w:t xml:space="preserve"> altri conti correnti attivati o da attivare intestati agli Agenti Contabili viene applicato un tasso di interesse offerto in sede di gara, determinato dalla somma dello scostamento (spread) e dell’Euribor a tre mesi – base 365 – media mese precedente vigente tempo per tempo con liquidazione degli interessi creditori ai sensi dell’art. 120 del Testo Unico Bancario. Indipendentemente dall’andamento dell’Euribor, il tasso applicato, per tutta la durata della convenzione, non potrà, in nessun caso assumere valori negativi. Il Tesoriere procede, pertanto, di iniziativa, alla contabilizzazione sul conto di tesoreria degli interessi a credito per l’Ente eventualmente maturati, trasmettendo all’Ente l’apposito riassunto scalare.</w:t>
      </w:r>
    </w:p>
    <w:p w:rsidR="004757CB" w:rsidRPr="00FA64AA" w:rsidRDefault="004757CB" w:rsidP="003C4CF5">
      <w:pPr>
        <w:spacing w:before="40"/>
        <w:jc w:val="center"/>
        <w:rPr>
          <w:rFonts w:ascii="Arial" w:hAnsi="Arial" w:cs="Arial"/>
          <w:sz w:val="20"/>
          <w:szCs w:val="20"/>
        </w:rPr>
      </w:pPr>
    </w:p>
    <w:p w:rsidR="00506835" w:rsidRPr="00FA64AA" w:rsidRDefault="00506835" w:rsidP="003C4CF5">
      <w:pPr>
        <w:spacing w:before="40"/>
        <w:jc w:val="center"/>
        <w:rPr>
          <w:rFonts w:ascii="Arial" w:hAnsi="Arial" w:cs="Arial"/>
          <w:sz w:val="20"/>
          <w:szCs w:val="20"/>
        </w:rPr>
      </w:pPr>
    </w:p>
    <w:p w:rsidR="004757CB" w:rsidRPr="00FA64AA" w:rsidRDefault="00504754" w:rsidP="003C4CF5">
      <w:pPr>
        <w:spacing w:before="40"/>
        <w:jc w:val="center"/>
        <w:rPr>
          <w:rFonts w:ascii="Arial" w:hAnsi="Arial" w:cs="Arial"/>
          <w:sz w:val="20"/>
          <w:szCs w:val="20"/>
        </w:rPr>
      </w:pPr>
      <w:r w:rsidRPr="00FA64AA">
        <w:rPr>
          <w:rFonts w:ascii="Arial" w:eastAsia="Arial" w:hAnsi="Arial" w:cs="Arial"/>
          <w:b/>
          <w:bCs/>
          <w:sz w:val="20"/>
          <w:szCs w:val="20"/>
        </w:rPr>
        <w:t xml:space="preserve">Art. </w:t>
      </w:r>
      <w:r w:rsidR="000335FC" w:rsidRPr="00FA64AA">
        <w:rPr>
          <w:rFonts w:ascii="Arial" w:eastAsia="Arial" w:hAnsi="Arial" w:cs="Arial"/>
          <w:b/>
          <w:bCs/>
          <w:sz w:val="20"/>
          <w:szCs w:val="20"/>
        </w:rPr>
        <w:t>27</w:t>
      </w:r>
    </w:p>
    <w:p w:rsidR="004757CB" w:rsidRPr="00FA64AA" w:rsidRDefault="00504754" w:rsidP="003C4CF5">
      <w:pPr>
        <w:spacing w:before="40"/>
        <w:jc w:val="center"/>
        <w:rPr>
          <w:rFonts w:ascii="Arial" w:hAnsi="Arial" w:cs="Arial"/>
          <w:sz w:val="20"/>
          <w:szCs w:val="20"/>
        </w:rPr>
      </w:pPr>
      <w:r w:rsidRPr="00FA64AA">
        <w:rPr>
          <w:rFonts w:ascii="Arial" w:eastAsia="Arial" w:hAnsi="Arial" w:cs="Arial"/>
          <w:b/>
          <w:bCs/>
          <w:sz w:val="20"/>
          <w:szCs w:val="20"/>
        </w:rPr>
        <w:t>Imposta di bollo</w:t>
      </w:r>
    </w:p>
    <w:p w:rsidR="004757CB" w:rsidRPr="00FA64AA" w:rsidRDefault="00504754" w:rsidP="009651BD">
      <w:pPr>
        <w:numPr>
          <w:ilvl w:val="0"/>
          <w:numId w:val="28"/>
        </w:numPr>
        <w:tabs>
          <w:tab w:val="left" w:pos="284"/>
        </w:tabs>
        <w:spacing w:before="120"/>
        <w:ind w:left="284" w:right="40" w:hanging="284"/>
        <w:jc w:val="both"/>
        <w:rPr>
          <w:rFonts w:ascii="Arial" w:eastAsia="Arial" w:hAnsi="Arial" w:cs="Arial"/>
          <w:sz w:val="20"/>
          <w:szCs w:val="20"/>
        </w:rPr>
      </w:pPr>
      <w:r w:rsidRPr="00FA64AA">
        <w:rPr>
          <w:rFonts w:ascii="Arial" w:eastAsia="Arial" w:hAnsi="Arial" w:cs="Arial"/>
          <w:sz w:val="20"/>
          <w:szCs w:val="20"/>
        </w:rPr>
        <w:t>Su tutti i documenti di cassa e con osservanza delle leggi sul bollo, l'Ente indica se la relativa operazione è soggetta a bollo ordinario di quietanza oppure esente. Pertanto, sia gli ordinativi di incasso che i mandati di pagamento devono recare la predetta annotazione.</w:t>
      </w:r>
    </w:p>
    <w:p w:rsidR="00506835" w:rsidRPr="00FA64AA" w:rsidRDefault="00506835" w:rsidP="00DB14CD">
      <w:pPr>
        <w:spacing w:before="40"/>
        <w:jc w:val="both"/>
        <w:rPr>
          <w:rFonts w:ascii="Arial" w:hAnsi="Arial" w:cs="Arial"/>
          <w:sz w:val="20"/>
          <w:szCs w:val="20"/>
        </w:rPr>
      </w:pPr>
    </w:p>
    <w:p w:rsidR="00506835" w:rsidRPr="00FA64AA" w:rsidRDefault="00506835" w:rsidP="003C4CF5">
      <w:pPr>
        <w:spacing w:before="40"/>
        <w:jc w:val="center"/>
        <w:rPr>
          <w:rFonts w:ascii="Arial" w:eastAsia="Arial" w:hAnsi="Arial" w:cs="Arial"/>
          <w:b/>
          <w:bCs/>
          <w:sz w:val="20"/>
          <w:szCs w:val="20"/>
        </w:rPr>
      </w:pPr>
    </w:p>
    <w:p w:rsidR="004757CB" w:rsidRPr="00FA64AA" w:rsidRDefault="00504754" w:rsidP="003C4CF5">
      <w:pPr>
        <w:spacing w:before="40"/>
        <w:jc w:val="center"/>
        <w:rPr>
          <w:rFonts w:ascii="Arial" w:hAnsi="Arial" w:cs="Arial"/>
          <w:sz w:val="20"/>
          <w:szCs w:val="20"/>
        </w:rPr>
      </w:pPr>
      <w:r w:rsidRPr="00FA64AA">
        <w:rPr>
          <w:rFonts w:ascii="Arial" w:eastAsia="Arial" w:hAnsi="Arial" w:cs="Arial"/>
          <w:b/>
          <w:bCs/>
          <w:sz w:val="20"/>
          <w:szCs w:val="20"/>
        </w:rPr>
        <w:t xml:space="preserve">Art. </w:t>
      </w:r>
      <w:r w:rsidR="000335FC" w:rsidRPr="00FA64AA">
        <w:rPr>
          <w:rFonts w:ascii="Arial" w:eastAsia="Arial" w:hAnsi="Arial" w:cs="Arial"/>
          <w:b/>
          <w:bCs/>
          <w:sz w:val="20"/>
          <w:szCs w:val="20"/>
        </w:rPr>
        <w:t>2</w:t>
      </w:r>
      <w:r w:rsidR="00FB2CDB" w:rsidRPr="00FA64AA">
        <w:rPr>
          <w:rFonts w:ascii="Arial" w:eastAsia="Arial" w:hAnsi="Arial" w:cs="Arial"/>
          <w:b/>
          <w:bCs/>
          <w:sz w:val="20"/>
          <w:szCs w:val="20"/>
        </w:rPr>
        <w:t>8</w:t>
      </w:r>
    </w:p>
    <w:p w:rsidR="004757CB" w:rsidRPr="00FA64AA" w:rsidRDefault="00504754" w:rsidP="003C4CF5">
      <w:pPr>
        <w:spacing w:before="40"/>
        <w:jc w:val="center"/>
        <w:rPr>
          <w:rFonts w:ascii="Arial" w:hAnsi="Arial" w:cs="Arial"/>
          <w:sz w:val="20"/>
          <w:szCs w:val="20"/>
        </w:rPr>
      </w:pPr>
      <w:r w:rsidRPr="00FA64AA">
        <w:rPr>
          <w:rFonts w:ascii="Arial" w:eastAsia="Arial" w:hAnsi="Arial" w:cs="Arial"/>
          <w:b/>
          <w:bCs/>
          <w:sz w:val="20"/>
          <w:szCs w:val="20"/>
        </w:rPr>
        <w:t>Decadenza del Tesoriere</w:t>
      </w:r>
    </w:p>
    <w:p w:rsidR="004757CB" w:rsidRPr="00FA64AA" w:rsidRDefault="00504754" w:rsidP="0033150E">
      <w:pPr>
        <w:numPr>
          <w:ilvl w:val="0"/>
          <w:numId w:val="29"/>
        </w:numPr>
        <w:spacing w:before="120"/>
        <w:ind w:left="284" w:hanging="284"/>
        <w:jc w:val="both"/>
        <w:rPr>
          <w:rFonts w:ascii="Arial" w:eastAsia="Arial" w:hAnsi="Arial" w:cs="Arial"/>
          <w:sz w:val="20"/>
          <w:szCs w:val="20"/>
        </w:rPr>
      </w:pPr>
      <w:r w:rsidRPr="00FA64AA">
        <w:rPr>
          <w:rFonts w:ascii="Arial" w:eastAsia="Arial" w:hAnsi="Arial" w:cs="Arial"/>
          <w:sz w:val="20"/>
          <w:szCs w:val="20"/>
        </w:rPr>
        <w:t>Il Tesoriere incorre nella decadenza dell’esercizio del servizio qualora:</w:t>
      </w:r>
    </w:p>
    <w:p w:rsidR="004757CB" w:rsidRPr="00FA64AA" w:rsidRDefault="00504754" w:rsidP="009651BD">
      <w:pPr>
        <w:numPr>
          <w:ilvl w:val="1"/>
          <w:numId w:val="29"/>
        </w:numPr>
        <w:tabs>
          <w:tab w:val="left" w:pos="567"/>
        </w:tabs>
        <w:spacing w:before="40"/>
        <w:ind w:left="567" w:right="20" w:hanging="283"/>
        <w:jc w:val="both"/>
        <w:rPr>
          <w:rFonts w:ascii="Arial" w:eastAsia="Arial" w:hAnsi="Arial" w:cs="Arial"/>
          <w:sz w:val="20"/>
          <w:szCs w:val="20"/>
        </w:rPr>
      </w:pPr>
      <w:r w:rsidRPr="00FA64AA">
        <w:rPr>
          <w:rFonts w:ascii="Arial" w:eastAsia="Arial" w:hAnsi="Arial" w:cs="Arial"/>
          <w:sz w:val="20"/>
          <w:szCs w:val="20"/>
        </w:rPr>
        <w:t xml:space="preserve">commetta gravi o reiterati abusi od irregolarità ed in particolare non effettui alle prescritte scadenze in tutto o in parte i pagamenti di cui al precedente art. </w:t>
      </w:r>
      <w:r w:rsidR="005522C5" w:rsidRPr="00FA64AA">
        <w:rPr>
          <w:rFonts w:ascii="Arial" w:eastAsia="Arial" w:hAnsi="Arial" w:cs="Arial"/>
          <w:sz w:val="20"/>
          <w:szCs w:val="20"/>
        </w:rPr>
        <w:t>11</w:t>
      </w:r>
      <w:r w:rsidRPr="00FA64AA">
        <w:rPr>
          <w:rFonts w:ascii="Arial" w:eastAsia="Arial" w:hAnsi="Arial" w:cs="Arial"/>
          <w:sz w:val="20"/>
          <w:szCs w:val="20"/>
        </w:rPr>
        <w:t>;</w:t>
      </w:r>
    </w:p>
    <w:p w:rsidR="004757CB" w:rsidRPr="00FA64AA" w:rsidRDefault="00504754" w:rsidP="009651BD">
      <w:pPr>
        <w:numPr>
          <w:ilvl w:val="1"/>
          <w:numId w:val="29"/>
        </w:numPr>
        <w:tabs>
          <w:tab w:val="left" w:pos="567"/>
        </w:tabs>
        <w:spacing w:before="40"/>
        <w:ind w:left="567" w:hanging="283"/>
        <w:jc w:val="both"/>
        <w:rPr>
          <w:rFonts w:ascii="Arial" w:eastAsia="Arial" w:hAnsi="Arial" w:cs="Arial"/>
          <w:sz w:val="20"/>
          <w:szCs w:val="20"/>
        </w:rPr>
      </w:pPr>
      <w:r w:rsidRPr="00FA64AA">
        <w:rPr>
          <w:rFonts w:ascii="Arial" w:eastAsia="Arial" w:hAnsi="Arial" w:cs="Arial"/>
          <w:sz w:val="20"/>
          <w:szCs w:val="20"/>
        </w:rPr>
        <w:t>non inizi il servizio alla data fissata nella convenzione o interrompa lo stesso.</w:t>
      </w:r>
    </w:p>
    <w:p w:rsidR="004757CB" w:rsidRPr="00FA64AA" w:rsidRDefault="00504754" w:rsidP="0033150E">
      <w:pPr>
        <w:numPr>
          <w:ilvl w:val="0"/>
          <w:numId w:val="29"/>
        </w:numPr>
        <w:spacing w:before="120"/>
        <w:ind w:left="284" w:right="20" w:hanging="284"/>
        <w:jc w:val="both"/>
        <w:rPr>
          <w:rFonts w:ascii="Arial" w:eastAsia="Arial" w:hAnsi="Arial" w:cs="Arial"/>
          <w:sz w:val="20"/>
          <w:szCs w:val="20"/>
        </w:rPr>
      </w:pPr>
      <w:r w:rsidRPr="00FA64AA">
        <w:rPr>
          <w:rFonts w:ascii="Arial" w:eastAsia="Arial" w:hAnsi="Arial" w:cs="Arial"/>
          <w:sz w:val="20"/>
          <w:szCs w:val="20"/>
        </w:rPr>
        <w:t>La dichiarazione di decadenza è dichiarata dall’Ente e deve essere preceduta da motivata e formale contestazione delle inadempienze che vi hanno dato causa.</w:t>
      </w:r>
    </w:p>
    <w:p w:rsidR="004757CB" w:rsidRPr="00FA64AA" w:rsidRDefault="00504754" w:rsidP="0033150E">
      <w:pPr>
        <w:numPr>
          <w:ilvl w:val="0"/>
          <w:numId w:val="29"/>
        </w:numPr>
        <w:spacing w:before="120"/>
        <w:ind w:left="284" w:right="20" w:hanging="284"/>
        <w:jc w:val="both"/>
        <w:rPr>
          <w:rFonts w:ascii="Arial" w:eastAsia="Arial" w:hAnsi="Arial" w:cs="Arial"/>
          <w:sz w:val="20"/>
          <w:szCs w:val="20"/>
        </w:rPr>
      </w:pPr>
      <w:r w:rsidRPr="00FA64AA">
        <w:rPr>
          <w:rFonts w:ascii="Arial" w:eastAsia="Arial" w:hAnsi="Arial" w:cs="Arial"/>
          <w:sz w:val="20"/>
          <w:szCs w:val="20"/>
        </w:rPr>
        <w:t>Il Tesoriere non ha diritto ad alcun indennizzo in caso di decadenza, mentre è fatto salvo il diritto dell’Ente di pretendere il risarcimento dei danni subiti.</w:t>
      </w:r>
    </w:p>
    <w:p w:rsidR="004757CB" w:rsidRPr="00FA64AA" w:rsidRDefault="00504754" w:rsidP="0033150E">
      <w:pPr>
        <w:numPr>
          <w:ilvl w:val="0"/>
          <w:numId w:val="29"/>
        </w:numPr>
        <w:spacing w:before="120"/>
        <w:ind w:left="284" w:hanging="284"/>
        <w:jc w:val="both"/>
        <w:rPr>
          <w:rFonts w:ascii="Arial" w:eastAsia="Arial" w:hAnsi="Arial" w:cs="Arial"/>
          <w:sz w:val="20"/>
          <w:szCs w:val="20"/>
        </w:rPr>
      </w:pPr>
      <w:r w:rsidRPr="00FA64AA">
        <w:rPr>
          <w:rFonts w:ascii="Arial" w:eastAsia="Arial" w:hAnsi="Arial" w:cs="Arial"/>
          <w:sz w:val="20"/>
          <w:szCs w:val="20"/>
        </w:rPr>
        <w:t xml:space="preserve">In caso di decadenza del Tesoriere si applica quanto previsto dal precedente art. </w:t>
      </w:r>
      <w:r w:rsidR="005522C5" w:rsidRPr="00FA64AA">
        <w:rPr>
          <w:rFonts w:ascii="Arial" w:eastAsia="Arial" w:hAnsi="Arial" w:cs="Arial"/>
          <w:sz w:val="20"/>
          <w:szCs w:val="20"/>
        </w:rPr>
        <w:t>4</w:t>
      </w:r>
      <w:r w:rsidRPr="00FA64AA">
        <w:rPr>
          <w:rFonts w:ascii="Arial" w:eastAsia="Arial" w:hAnsi="Arial" w:cs="Arial"/>
          <w:sz w:val="20"/>
          <w:szCs w:val="20"/>
        </w:rPr>
        <w:t>, commi 5 e 6.</w:t>
      </w:r>
    </w:p>
    <w:p w:rsidR="004757CB" w:rsidRPr="00FA64AA" w:rsidRDefault="004757CB" w:rsidP="00837079">
      <w:pPr>
        <w:spacing w:before="40"/>
        <w:ind w:left="284" w:hanging="284"/>
        <w:jc w:val="both"/>
        <w:rPr>
          <w:rFonts w:ascii="Arial" w:hAnsi="Arial" w:cs="Arial"/>
          <w:sz w:val="20"/>
          <w:szCs w:val="20"/>
        </w:rPr>
      </w:pPr>
    </w:p>
    <w:p w:rsidR="00506835" w:rsidRPr="00FA64AA" w:rsidRDefault="00506835" w:rsidP="00837079">
      <w:pPr>
        <w:spacing w:before="40"/>
        <w:ind w:left="284" w:hanging="284"/>
        <w:jc w:val="both"/>
        <w:rPr>
          <w:rFonts w:ascii="Arial" w:hAnsi="Arial" w:cs="Arial"/>
          <w:sz w:val="20"/>
          <w:szCs w:val="20"/>
        </w:rPr>
      </w:pPr>
    </w:p>
    <w:p w:rsidR="004757CB" w:rsidRPr="00FA64AA" w:rsidRDefault="00504754" w:rsidP="003C4CF5">
      <w:pPr>
        <w:spacing w:before="40"/>
        <w:jc w:val="center"/>
        <w:rPr>
          <w:rFonts w:ascii="Arial" w:hAnsi="Arial" w:cs="Arial"/>
          <w:sz w:val="20"/>
          <w:szCs w:val="20"/>
        </w:rPr>
      </w:pPr>
      <w:r w:rsidRPr="00FA64AA">
        <w:rPr>
          <w:rFonts w:ascii="Arial" w:eastAsia="Arial" w:hAnsi="Arial" w:cs="Arial"/>
          <w:b/>
          <w:bCs/>
          <w:sz w:val="20"/>
          <w:szCs w:val="20"/>
        </w:rPr>
        <w:t xml:space="preserve">Art. </w:t>
      </w:r>
      <w:r w:rsidR="00FB2CDB" w:rsidRPr="00FA64AA">
        <w:rPr>
          <w:rFonts w:ascii="Arial" w:eastAsia="Arial" w:hAnsi="Arial" w:cs="Arial"/>
          <w:b/>
          <w:bCs/>
          <w:sz w:val="20"/>
          <w:szCs w:val="20"/>
        </w:rPr>
        <w:t>29</w:t>
      </w:r>
    </w:p>
    <w:p w:rsidR="004757CB" w:rsidRPr="00FA64AA" w:rsidRDefault="00504754" w:rsidP="003C4CF5">
      <w:pPr>
        <w:spacing w:before="40"/>
        <w:jc w:val="center"/>
        <w:rPr>
          <w:rFonts w:ascii="Arial" w:hAnsi="Arial" w:cs="Arial"/>
          <w:sz w:val="20"/>
          <w:szCs w:val="20"/>
        </w:rPr>
      </w:pPr>
      <w:r w:rsidRPr="00FA64AA">
        <w:rPr>
          <w:rFonts w:ascii="Arial" w:eastAsia="Arial" w:hAnsi="Arial" w:cs="Arial"/>
          <w:b/>
          <w:bCs/>
          <w:sz w:val="20"/>
          <w:szCs w:val="20"/>
        </w:rPr>
        <w:t>Facoltà di recesso</w:t>
      </w:r>
    </w:p>
    <w:p w:rsidR="004757CB" w:rsidRPr="00FA64AA" w:rsidRDefault="00504754" w:rsidP="0033150E">
      <w:pPr>
        <w:numPr>
          <w:ilvl w:val="0"/>
          <w:numId w:val="30"/>
        </w:numPr>
        <w:spacing w:before="120"/>
        <w:ind w:left="284" w:right="23" w:hanging="284"/>
        <w:jc w:val="both"/>
        <w:rPr>
          <w:rFonts w:ascii="Arial" w:eastAsia="Arial" w:hAnsi="Arial" w:cs="Arial"/>
          <w:sz w:val="20"/>
          <w:szCs w:val="20"/>
        </w:rPr>
      </w:pPr>
      <w:r w:rsidRPr="00FA64AA">
        <w:rPr>
          <w:rFonts w:ascii="Arial" w:eastAsia="Arial" w:hAnsi="Arial" w:cs="Arial"/>
          <w:sz w:val="20"/>
          <w:szCs w:val="20"/>
        </w:rPr>
        <w:t>Il Comune si riserva la facoltà di recedere incondizionatamente dalla presente convenzione in caso di modifica soggettiva del Tesoriere a seguito di fusione o incorporazione con altri Istituti di credito, qualora il Comune dovesse ritenere che il nuovo soggetto non offra le stesse garanzie di affidabilità finanziaria, economica e tecnica offerte dal soggetto con il quale ha stipulato la convenzione.</w:t>
      </w:r>
    </w:p>
    <w:p w:rsidR="004757CB" w:rsidRPr="00FA64AA" w:rsidRDefault="00504754" w:rsidP="00FB2CDB">
      <w:pPr>
        <w:numPr>
          <w:ilvl w:val="0"/>
          <w:numId w:val="30"/>
        </w:numPr>
        <w:spacing w:before="120"/>
        <w:ind w:left="284" w:right="23" w:hanging="284"/>
        <w:jc w:val="both"/>
        <w:rPr>
          <w:rFonts w:ascii="Arial" w:eastAsia="Arial" w:hAnsi="Arial" w:cs="Arial"/>
          <w:sz w:val="20"/>
          <w:szCs w:val="20"/>
        </w:rPr>
      </w:pPr>
      <w:r w:rsidRPr="00FA64AA">
        <w:rPr>
          <w:rFonts w:ascii="Arial" w:eastAsia="Arial" w:hAnsi="Arial" w:cs="Arial"/>
          <w:sz w:val="20"/>
          <w:szCs w:val="20"/>
        </w:rPr>
        <w:t>Qualora nuove disposizioni normative modifichino il regime di Tesoreria con effetti sui rapporti disciplinati dalla presente Convenzione, le parti possono richiedere l’adeguamento della Convenzione stessa.</w:t>
      </w:r>
    </w:p>
    <w:p w:rsidR="004757CB" w:rsidRPr="00FA64AA" w:rsidRDefault="00504754" w:rsidP="00FB2CDB">
      <w:pPr>
        <w:numPr>
          <w:ilvl w:val="0"/>
          <w:numId w:val="30"/>
        </w:numPr>
        <w:spacing w:before="120"/>
        <w:ind w:left="284" w:right="23" w:hanging="284"/>
        <w:jc w:val="both"/>
        <w:rPr>
          <w:rFonts w:ascii="Arial" w:eastAsia="Arial" w:hAnsi="Arial" w:cs="Arial"/>
          <w:sz w:val="20"/>
          <w:szCs w:val="20"/>
        </w:rPr>
      </w:pPr>
      <w:r w:rsidRPr="00FA64AA">
        <w:rPr>
          <w:rFonts w:ascii="Arial" w:eastAsia="Arial" w:hAnsi="Arial" w:cs="Arial"/>
          <w:sz w:val="20"/>
          <w:szCs w:val="20"/>
        </w:rPr>
        <w:t>Il Comune si riserva la facoltà di recedere dalla Convenzione qualora, nel corso della Concessione, venga a cessare per l’Ente l’obbligo giuridico di provvedere al servizio in oggetto. In tal caso non spetta al Tesoriere alcun genere di risarcimento per la cessazione anticipata del servizio.</w:t>
      </w:r>
    </w:p>
    <w:p w:rsidR="004757CB" w:rsidRPr="00FA64AA" w:rsidRDefault="00504754" w:rsidP="00FB2CDB">
      <w:pPr>
        <w:numPr>
          <w:ilvl w:val="0"/>
          <w:numId w:val="30"/>
        </w:numPr>
        <w:spacing w:before="120"/>
        <w:ind w:left="284" w:right="23" w:hanging="284"/>
        <w:jc w:val="both"/>
        <w:rPr>
          <w:rFonts w:ascii="Arial" w:eastAsia="Arial" w:hAnsi="Arial" w:cs="Arial"/>
          <w:sz w:val="20"/>
          <w:szCs w:val="20"/>
        </w:rPr>
      </w:pPr>
      <w:r w:rsidRPr="00FA64AA">
        <w:rPr>
          <w:rFonts w:ascii="Arial" w:eastAsia="Arial" w:hAnsi="Arial" w:cs="Arial"/>
          <w:sz w:val="20"/>
          <w:szCs w:val="20"/>
        </w:rPr>
        <w:t xml:space="preserve">Il Comune si riserva altresì la facoltà di risolvere </w:t>
      </w:r>
      <w:smartTag w:uri="urn:schemas-microsoft-com:office:smarttags" w:element="PersonName">
        <w:smartTagPr>
          <w:attr w:name="ProductID" w:val="la Convenzione"/>
        </w:smartTagPr>
        <w:r w:rsidRPr="00FA64AA">
          <w:rPr>
            <w:rFonts w:ascii="Arial" w:eastAsia="Arial" w:hAnsi="Arial" w:cs="Arial"/>
            <w:sz w:val="20"/>
            <w:szCs w:val="20"/>
          </w:rPr>
          <w:t>la Convenzione</w:t>
        </w:r>
      </w:smartTag>
      <w:r w:rsidRPr="00FA64AA">
        <w:rPr>
          <w:rFonts w:ascii="Arial" w:eastAsia="Arial" w:hAnsi="Arial" w:cs="Arial"/>
          <w:sz w:val="20"/>
          <w:szCs w:val="20"/>
        </w:rPr>
        <w:t xml:space="preserve"> prima della scadenza in caso di gravi inadempienze da parte del Tesoriere degli obblighi derivanti dalla medesima, da disposizioni di legge e regolamento e degli altri atti aventi in genere valore normativo nell’esercizio del servizio di Tesoreria, fatto salvo il risarcimento del danno e l’applicazione delle sanzioni previste dalla legge.</w:t>
      </w:r>
    </w:p>
    <w:p w:rsidR="004757CB" w:rsidRPr="00FA64AA" w:rsidRDefault="00504754" w:rsidP="009651BD">
      <w:pPr>
        <w:numPr>
          <w:ilvl w:val="0"/>
          <w:numId w:val="30"/>
        </w:numPr>
        <w:tabs>
          <w:tab w:val="left" w:pos="284"/>
        </w:tabs>
        <w:spacing w:before="120"/>
        <w:ind w:left="284" w:right="23" w:hanging="284"/>
        <w:jc w:val="both"/>
        <w:rPr>
          <w:rFonts w:ascii="Arial" w:hAnsi="Arial" w:cs="Arial"/>
          <w:sz w:val="20"/>
          <w:szCs w:val="20"/>
        </w:rPr>
      </w:pPr>
      <w:r w:rsidRPr="00FA64AA">
        <w:rPr>
          <w:rFonts w:ascii="Arial" w:eastAsia="Arial" w:hAnsi="Arial" w:cs="Arial"/>
          <w:sz w:val="20"/>
          <w:szCs w:val="20"/>
        </w:rPr>
        <w:t xml:space="preserve">In ogni caso il Comune si riserva la facoltà di risolvere di diritto </w:t>
      </w:r>
      <w:smartTag w:uri="urn:schemas-microsoft-com:office:smarttags" w:element="PersonName">
        <w:smartTagPr>
          <w:attr w:name="ProductID" w:val="la Convenzione"/>
        </w:smartTagPr>
        <w:r w:rsidRPr="00FA64AA">
          <w:rPr>
            <w:rFonts w:ascii="Arial" w:eastAsia="Arial" w:hAnsi="Arial" w:cs="Arial"/>
            <w:sz w:val="20"/>
            <w:szCs w:val="20"/>
          </w:rPr>
          <w:t>la Convenzione</w:t>
        </w:r>
      </w:smartTag>
      <w:r w:rsidRPr="00FA64AA">
        <w:rPr>
          <w:rFonts w:ascii="Arial" w:eastAsia="Arial" w:hAnsi="Arial" w:cs="Arial"/>
          <w:sz w:val="20"/>
          <w:szCs w:val="20"/>
        </w:rPr>
        <w:t>, conformemente a quanto previsto dall’articolo 1456 del Codice Civile, qualora ricorrano le</w:t>
      </w:r>
      <w:r w:rsidR="008B7A3A" w:rsidRPr="00FA64AA">
        <w:rPr>
          <w:rFonts w:ascii="Arial" w:eastAsia="Arial" w:hAnsi="Arial" w:cs="Arial"/>
          <w:sz w:val="20"/>
          <w:szCs w:val="20"/>
        </w:rPr>
        <w:t xml:space="preserve"> </w:t>
      </w:r>
      <w:bookmarkStart w:id="12" w:name="page15"/>
      <w:bookmarkEnd w:id="12"/>
      <w:r w:rsidRPr="00FA64AA">
        <w:rPr>
          <w:rFonts w:ascii="Arial" w:eastAsia="Arial" w:hAnsi="Arial" w:cs="Arial"/>
          <w:sz w:val="20"/>
          <w:szCs w:val="20"/>
        </w:rPr>
        <w:t>seguenti fattispecie:</w:t>
      </w:r>
    </w:p>
    <w:p w:rsidR="004757CB" w:rsidRPr="00FA64AA" w:rsidRDefault="00504754" w:rsidP="0033150E">
      <w:pPr>
        <w:numPr>
          <w:ilvl w:val="1"/>
          <w:numId w:val="31"/>
        </w:numPr>
        <w:tabs>
          <w:tab w:val="left" w:pos="567"/>
          <w:tab w:val="left" w:pos="940"/>
        </w:tabs>
        <w:spacing w:before="40"/>
        <w:ind w:left="567" w:hanging="284"/>
        <w:jc w:val="both"/>
        <w:rPr>
          <w:rFonts w:ascii="Arial" w:eastAsia="Arial" w:hAnsi="Arial" w:cs="Arial"/>
          <w:sz w:val="20"/>
          <w:szCs w:val="20"/>
        </w:rPr>
      </w:pPr>
      <w:r w:rsidRPr="00FA64AA">
        <w:rPr>
          <w:rFonts w:ascii="Arial" w:eastAsia="Arial" w:hAnsi="Arial" w:cs="Arial"/>
          <w:sz w:val="20"/>
          <w:szCs w:val="20"/>
        </w:rPr>
        <w:t>sopravvenuta causa di esclusione ai sensi di cui all’art. 24 della L.P. n. 2/2016 e art.</w:t>
      </w:r>
      <w:r w:rsidR="008D2F7F" w:rsidRPr="00FA64AA">
        <w:rPr>
          <w:rFonts w:ascii="Arial" w:eastAsia="Arial" w:hAnsi="Arial" w:cs="Arial"/>
          <w:sz w:val="20"/>
          <w:szCs w:val="20"/>
        </w:rPr>
        <w:t xml:space="preserve"> </w:t>
      </w:r>
      <w:r w:rsidRPr="00FA64AA">
        <w:rPr>
          <w:rFonts w:ascii="Arial" w:eastAsia="Arial" w:hAnsi="Arial" w:cs="Arial"/>
          <w:sz w:val="20"/>
          <w:szCs w:val="20"/>
        </w:rPr>
        <w:t>80 c. 1 del D.Lgs. n. 50/2016 in quanto applicabili;</w:t>
      </w:r>
    </w:p>
    <w:p w:rsidR="004757CB" w:rsidRPr="00FA64AA" w:rsidRDefault="00504754" w:rsidP="0033150E">
      <w:pPr>
        <w:numPr>
          <w:ilvl w:val="1"/>
          <w:numId w:val="31"/>
        </w:numPr>
        <w:tabs>
          <w:tab w:val="left" w:pos="567"/>
          <w:tab w:val="left" w:pos="948"/>
        </w:tabs>
        <w:spacing w:before="40"/>
        <w:ind w:left="567" w:hanging="284"/>
        <w:jc w:val="both"/>
        <w:rPr>
          <w:rFonts w:ascii="Arial" w:eastAsia="Arial" w:hAnsi="Arial" w:cs="Arial"/>
          <w:sz w:val="20"/>
          <w:szCs w:val="20"/>
        </w:rPr>
      </w:pPr>
      <w:r w:rsidRPr="00FA64AA">
        <w:rPr>
          <w:rFonts w:ascii="Arial" w:eastAsia="Arial" w:hAnsi="Arial" w:cs="Arial"/>
          <w:sz w:val="20"/>
          <w:szCs w:val="20"/>
        </w:rPr>
        <w:t>falsa dichiarazione o contraffazione di documenti nel corso dell’esecuzione delle prestazioni;</w:t>
      </w:r>
    </w:p>
    <w:p w:rsidR="004757CB" w:rsidRPr="00FA64AA" w:rsidRDefault="00504754" w:rsidP="0033150E">
      <w:pPr>
        <w:numPr>
          <w:ilvl w:val="1"/>
          <w:numId w:val="31"/>
        </w:numPr>
        <w:tabs>
          <w:tab w:val="left" w:pos="567"/>
          <w:tab w:val="left" w:pos="936"/>
        </w:tabs>
        <w:spacing w:before="40"/>
        <w:ind w:left="567" w:hanging="284"/>
        <w:jc w:val="both"/>
        <w:rPr>
          <w:rFonts w:ascii="Arial" w:eastAsia="Arial" w:hAnsi="Arial" w:cs="Arial"/>
          <w:sz w:val="20"/>
          <w:szCs w:val="20"/>
        </w:rPr>
      </w:pPr>
      <w:r w:rsidRPr="00FA64AA">
        <w:rPr>
          <w:rFonts w:ascii="Arial" w:eastAsia="Arial" w:hAnsi="Arial" w:cs="Arial"/>
          <w:sz w:val="20"/>
          <w:szCs w:val="20"/>
        </w:rPr>
        <w:t>frode, grave negligenza o malafede nell’esecuzione delle prestazioni, errore grave nell’esercizio delle attività nonché violazioni in materia di sicurezza o ad ogni altro obbligo previsto dal contratto di lavoro e violazioni alle norme in materia di contributi previdenziali e assistenziali;</w:t>
      </w:r>
    </w:p>
    <w:p w:rsidR="004757CB" w:rsidRPr="00FA64AA" w:rsidRDefault="00504754" w:rsidP="0033150E">
      <w:pPr>
        <w:numPr>
          <w:ilvl w:val="1"/>
          <w:numId w:val="31"/>
        </w:numPr>
        <w:tabs>
          <w:tab w:val="left" w:pos="567"/>
          <w:tab w:val="left" w:pos="948"/>
        </w:tabs>
        <w:spacing w:before="40"/>
        <w:ind w:left="567" w:hanging="284"/>
        <w:jc w:val="both"/>
        <w:rPr>
          <w:rFonts w:ascii="Arial" w:eastAsia="Arial" w:hAnsi="Arial" w:cs="Arial"/>
          <w:sz w:val="20"/>
          <w:szCs w:val="20"/>
        </w:rPr>
      </w:pPr>
      <w:r w:rsidRPr="00FA64AA">
        <w:rPr>
          <w:rFonts w:ascii="Arial" w:eastAsia="Arial" w:hAnsi="Arial" w:cs="Arial"/>
          <w:sz w:val="20"/>
          <w:szCs w:val="20"/>
        </w:rPr>
        <w:t>inosservanza ripetuta, constatata e contestata delle norme di conduzione del servizio di Tesoreria ovvero ancora qualora siano state riscontrate irregolarità non tempestivamente sanate che abbiano causato disservizio per l’amministrazione, o vi sia stato grave inadempimento della banca stessa nell’espletamento dei servizi in parola.</w:t>
      </w:r>
    </w:p>
    <w:p w:rsidR="004757CB" w:rsidRPr="00FA64AA" w:rsidRDefault="00504754" w:rsidP="009651BD">
      <w:pPr>
        <w:numPr>
          <w:ilvl w:val="0"/>
          <w:numId w:val="32"/>
        </w:numPr>
        <w:tabs>
          <w:tab w:val="left" w:pos="284"/>
        </w:tabs>
        <w:spacing w:before="120"/>
        <w:ind w:left="284" w:hanging="284"/>
        <w:jc w:val="both"/>
        <w:rPr>
          <w:rFonts w:ascii="Arial" w:eastAsia="Arial" w:hAnsi="Arial" w:cs="Arial"/>
          <w:sz w:val="20"/>
          <w:szCs w:val="20"/>
        </w:rPr>
      </w:pPr>
      <w:r w:rsidRPr="00FA64AA">
        <w:rPr>
          <w:rFonts w:ascii="Arial" w:eastAsia="Arial" w:hAnsi="Arial" w:cs="Arial"/>
          <w:sz w:val="20"/>
          <w:szCs w:val="20"/>
        </w:rPr>
        <w:t>La risoluzione della Convenzione non pregiudica in ogni caso il diritto del Comune al risarcimento dei danni subiti a causa dell’inadempimento del Tesoriere.</w:t>
      </w:r>
    </w:p>
    <w:p w:rsidR="004757CB" w:rsidRPr="00FA64AA" w:rsidRDefault="00504754" w:rsidP="009651BD">
      <w:pPr>
        <w:numPr>
          <w:ilvl w:val="0"/>
          <w:numId w:val="32"/>
        </w:numPr>
        <w:tabs>
          <w:tab w:val="left" w:pos="284"/>
        </w:tabs>
        <w:spacing w:before="120"/>
        <w:ind w:left="284" w:hanging="284"/>
        <w:jc w:val="both"/>
        <w:rPr>
          <w:rFonts w:ascii="Arial" w:eastAsia="Arial" w:hAnsi="Arial" w:cs="Arial"/>
          <w:sz w:val="20"/>
          <w:szCs w:val="20"/>
        </w:rPr>
      </w:pPr>
      <w:r w:rsidRPr="00FA64AA">
        <w:rPr>
          <w:rFonts w:ascii="Arial" w:eastAsia="Arial" w:hAnsi="Arial" w:cs="Arial"/>
          <w:sz w:val="20"/>
          <w:szCs w:val="20"/>
        </w:rPr>
        <w:t>E' riconosciuta altresì all'Ente la facoltà di recedere dalla presente convenzione qualora venga a mancare il possesso di uno qualsiasi dei requisiti richiesti nel bando di gara, non richiamati al comma precedente, o nel caso in cui gli indici di solidità patrimoniale (Common Equit Tier 1 ratio e Total Capital ratio) scendano al di sotto della soglia prevista dal sistema bancario; la verifica dei coefficienti potrà essere effettuata con riferimento ai dati contabili rilevati al 30.06 ed al 31.12 di ogni esercizio.</w:t>
      </w:r>
    </w:p>
    <w:p w:rsidR="004757CB" w:rsidRPr="00FA64AA" w:rsidRDefault="004757CB" w:rsidP="00837079">
      <w:pPr>
        <w:spacing w:before="40"/>
        <w:ind w:left="284" w:hanging="284"/>
        <w:jc w:val="both"/>
        <w:rPr>
          <w:rFonts w:ascii="Arial" w:hAnsi="Arial" w:cs="Arial"/>
          <w:sz w:val="20"/>
          <w:szCs w:val="20"/>
        </w:rPr>
      </w:pPr>
    </w:p>
    <w:p w:rsidR="00506835" w:rsidRPr="00FA64AA" w:rsidRDefault="00506835" w:rsidP="00837079">
      <w:pPr>
        <w:spacing w:before="40"/>
        <w:ind w:left="284" w:hanging="284"/>
        <w:jc w:val="both"/>
        <w:rPr>
          <w:rFonts w:ascii="Arial" w:hAnsi="Arial" w:cs="Arial"/>
          <w:sz w:val="20"/>
          <w:szCs w:val="20"/>
        </w:rPr>
      </w:pPr>
    </w:p>
    <w:p w:rsidR="004757CB" w:rsidRPr="00FA64AA" w:rsidRDefault="00504754" w:rsidP="003C4CF5">
      <w:pPr>
        <w:spacing w:before="40"/>
        <w:jc w:val="center"/>
        <w:rPr>
          <w:rFonts w:ascii="Arial" w:hAnsi="Arial" w:cs="Arial"/>
          <w:sz w:val="20"/>
          <w:szCs w:val="20"/>
        </w:rPr>
      </w:pPr>
      <w:r w:rsidRPr="00FA64AA">
        <w:rPr>
          <w:rFonts w:ascii="Arial" w:eastAsia="Arial" w:hAnsi="Arial" w:cs="Arial"/>
          <w:b/>
          <w:bCs/>
          <w:sz w:val="20"/>
          <w:szCs w:val="20"/>
        </w:rPr>
        <w:t xml:space="preserve">Art. </w:t>
      </w:r>
      <w:r w:rsidR="000335FC" w:rsidRPr="00FA64AA">
        <w:rPr>
          <w:rFonts w:ascii="Arial" w:eastAsia="Arial" w:hAnsi="Arial" w:cs="Arial"/>
          <w:b/>
          <w:bCs/>
          <w:sz w:val="20"/>
          <w:szCs w:val="20"/>
        </w:rPr>
        <w:t>3</w:t>
      </w:r>
      <w:r w:rsidR="00FB2CDB" w:rsidRPr="00FA64AA">
        <w:rPr>
          <w:rFonts w:ascii="Arial" w:eastAsia="Arial" w:hAnsi="Arial" w:cs="Arial"/>
          <w:b/>
          <w:bCs/>
          <w:sz w:val="20"/>
          <w:szCs w:val="20"/>
        </w:rPr>
        <w:t>0</w:t>
      </w:r>
    </w:p>
    <w:p w:rsidR="004757CB" w:rsidRPr="00FA64AA" w:rsidRDefault="00504754" w:rsidP="003C4CF5">
      <w:pPr>
        <w:spacing w:before="40"/>
        <w:jc w:val="center"/>
        <w:rPr>
          <w:rFonts w:ascii="Arial" w:hAnsi="Arial" w:cs="Arial"/>
          <w:sz w:val="20"/>
          <w:szCs w:val="20"/>
        </w:rPr>
      </w:pPr>
      <w:r w:rsidRPr="00FA64AA">
        <w:rPr>
          <w:rFonts w:ascii="Arial" w:eastAsia="Arial" w:hAnsi="Arial" w:cs="Arial"/>
          <w:b/>
          <w:bCs/>
          <w:sz w:val="20"/>
          <w:szCs w:val="20"/>
        </w:rPr>
        <w:t>Clausola sociale e copertura assicurativa</w:t>
      </w:r>
    </w:p>
    <w:p w:rsidR="004757CB" w:rsidRPr="00FA64AA" w:rsidRDefault="00504754" w:rsidP="0033150E">
      <w:pPr>
        <w:numPr>
          <w:ilvl w:val="0"/>
          <w:numId w:val="33"/>
        </w:numPr>
        <w:tabs>
          <w:tab w:val="left" w:pos="284"/>
        </w:tabs>
        <w:spacing w:before="120"/>
        <w:ind w:left="284" w:hanging="284"/>
        <w:jc w:val="both"/>
        <w:rPr>
          <w:rFonts w:ascii="Arial" w:eastAsia="Arial" w:hAnsi="Arial" w:cs="Arial"/>
          <w:sz w:val="20"/>
          <w:szCs w:val="20"/>
        </w:rPr>
      </w:pPr>
      <w:r w:rsidRPr="00FA64AA">
        <w:rPr>
          <w:rFonts w:ascii="Arial" w:eastAsia="Arial" w:hAnsi="Arial" w:cs="Arial"/>
          <w:sz w:val="20"/>
          <w:szCs w:val="20"/>
        </w:rPr>
        <w:t>Il Tesoriere si impegna, per il personale utilizzato per lo svolgimento dell’attività oggetto della presente Convenzione, al rispetto degli obblighi contributivi, dei contratti collettivi di lavoro, degli obblighi assicurativi e delle norme di legge in materia di tutela della salute e sicurezza sul lavoro.</w:t>
      </w:r>
    </w:p>
    <w:p w:rsidR="004757CB" w:rsidRPr="00FA64AA" w:rsidRDefault="00504754" w:rsidP="0033150E">
      <w:pPr>
        <w:numPr>
          <w:ilvl w:val="0"/>
          <w:numId w:val="33"/>
        </w:numPr>
        <w:tabs>
          <w:tab w:val="left" w:pos="284"/>
        </w:tabs>
        <w:spacing w:before="120"/>
        <w:ind w:left="284" w:hanging="284"/>
        <w:jc w:val="both"/>
        <w:rPr>
          <w:rFonts w:ascii="Arial" w:eastAsia="Arial" w:hAnsi="Arial" w:cs="Arial"/>
          <w:sz w:val="20"/>
          <w:szCs w:val="20"/>
        </w:rPr>
      </w:pPr>
      <w:r w:rsidRPr="00FA64AA">
        <w:rPr>
          <w:rFonts w:ascii="Arial" w:eastAsia="Arial" w:hAnsi="Arial" w:cs="Arial"/>
          <w:sz w:val="20"/>
          <w:szCs w:val="20"/>
        </w:rPr>
        <w:t>Il Tesoriere, attraverso apposita polizza assicurativa che garantisca adeguata copertura, si fa carico dei danni provocati da errori materiali e inadempienze commessi dai propri operativi nell’attività oggetto della presente Convenzione.</w:t>
      </w:r>
    </w:p>
    <w:p w:rsidR="004757CB" w:rsidRPr="00FA64AA" w:rsidRDefault="00504754" w:rsidP="0033150E">
      <w:pPr>
        <w:numPr>
          <w:ilvl w:val="0"/>
          <w:numId w:val="33"/>
        </w:numPr>
        <w:tabs>
          <w:tab w:val="left" w:pos="284"/>
        </w:tabs>
        <w:spacing w:before="120"/>
        <w:ind w:left="284" w:hanging="284"/>
        <w:jc w:val="both"/>
        <w:rPr>
          <w:rFonts w:ascii="Arial" w:eastAsia="Arial" w:hAnsi="Arial" w:cs="Arial"/>
          <w:sz w:val="20"/>
          <w:szCs w:val="20"/>
        </w:rPr>
      </w:pPr>
      <w:r w:rsidRPr="00FA64AA">
        <w:rPr>
          <w:rFonts w:ascii="Arial" w:eastAsia="Arial" w:hAnsi="Arial" w:cs="Arial"/>
          <w:sz w:val="20"/>
          <w:szCs w:val="20"/>
        </w:rPr>
        <w:t>A tal fine è data facoltà all’Ente di chiedere ed ottenere dal Tesoriere copia della documentazione relativa l’assolvimento delle obbligazioni sopra indicate.</w:t>
      </w:r>
    </w:p>
    <w:p w:rsidR="004757CB" w:rsidRPr="00FA64AA" w:rsidRDefault="004757CB" w:rsidP="00DB14CD">
      <w:pPr>
        <w:spacing w:before="40"/>
        <w:ind w:left="284" w:hanging="284"/>
        <w:jc w:val="both"/>
        <w:rPr>
          <w:rFonts w:ascii="Arial" w:hAnsi="Arial" w:cs="Arial"/>
          <w:sz w:val="20"/>
          <w:szCs w:val="20"/>
        </w:rPr>
      </w:pPr>
    </w:p>
    <w:p w:rsidR="00506835" w:rsidRPr="00FA64AA" w:rsidRDefault="00506835" w:rsidP="00DB14CD">
      <w:pPr>
        <w:spacing w:before="40"/>
        <w:ind w:left="284" w:hanging="284"/>
        <w:jc w:val="both"/>
        <w:rPr>
          <w:rFonts w:ascii="Arial" w:hAnsi="Arial" w:cs="Arial"/>
          <w:sz w:val="20"/>
          <w:szCs w:val="20"/>
        </w:rPr>
      </w:pPr>
    </w:p>
    <w:p w:rsidR="008D2F7F" w:rsidRPr="00B141DD" w:rsidRDefault="008D2F7F" w:rsidP="008D2F7F">
      <w:pPr>
        <w:spacing w:before="40"/>
        <w:jc w:val="center"/>
        <w:rPr>
          <w:rFonts w:ascii="Arial" w:eastAsia="Arial" w:hAnsi="Arial" w:cs="Arial"/>
          <w:b/>
          <w:bCs/>
          <w:sz w:val="20"/>
          <w:szCs w:val="20"/>
        </w:rPr>
      </w:pPr>
      <w:r w:rsidRPr="00B141DD">
        <w:rPr>
          <w:rFonts w:ascii="Arial" w:eastAsia="Arial" w:hAnsi="Arial" w:cs="Arial"/>
          <w:b/>
          <w:bCs/>
          <w:sz w:val="20"/>
          <w:szCs w:val="20"/>
        </w:rPr>
        <w:t>Art. 3</w:t>
      </w:r>
      <w:r w:rsidR="00FB2CDB" w:rsidRPr="00B141DD">
        <w:rPr>
          <w:rFonts w:ascii="Arial" w:eastAsia="Arial" w:hAnsi="Arial" w:cs="Arial"/>
          <w:b/>
          <w:bCs/>
          <w:sz w:val="20"/>
          <w:szCs w:val="20"/>
        </w:rPr>
        <w:t>1</w:t>
      </w:r>
    </w:p>
    <w:p w:rsidR="008D2F7F" w:rsidRPr="00FA64AA" w:rsidRDefault="008D2F7F" w:rsidP="008D2F7F">
      <w:pPr>
        <w:spacing w:before="40"/>
        <w:jc w:val="center"/>
        <w:rPr>
          <w:rFonts w:ascii="Arial" w:eastAsia="Arial" w:hAnsi="Arial" w:cs="Arial"/>
          <w:b/>
          <w:bCs/>
          <w:sz w:val="20"/>
          <w:szCs w:val="20"/>
        </w:rPr>
      </w:pPr>
      <w:r w:rsidRPr="00B141DD">
        <w:rPr>
          <w:rFonts w:ascii="Arial" w:eastAsia="Arial" w:hAnsi="Arial" w:cs="Arial"/>
          <w:b/>
          <w:bCs/>
          <w:sz w:val="20"/>
          <w:szCs w:val="20"/>
        </w:rPr>
        <w:t>Obbligo di riservatezza e trattamento dei dati</w:t>
      </w:r>
    </w:p>
    <w:p w:rsidR="008D2F7F" w:rsidRPr="00FA64AA" w:rsidRDefault="008D2F7F" w:rsidP="008D2F7F">
      <w:pPr>
        <w:spacing w:line="115" w:lineRule="exact"/>
        <w:rPr>
          <w:rFonts w:ascii="Arial" w:hAnsi="Arial" w:cs="Arial"/>
          <w:highlight w:val="yellow"/>
        </w:rPr>
      </w:pPr>
    </w:p>
    <w:p w:rsidR="008D2F7F" w:rsidRPr="00FA64AA" w:rsidRDefault="008D2F7F" w:rsidP="007E34C2">
      <w:pPr>
        <w:numPr>
          <w:ilvl w:val="0"/>
          <w:numId w:val="45"/>
        </w:numPr>
        <w:tabs>
          <w:tab w:val="left" w:pos="284"/>
        </w:tabs>
        <w:spacing w:before="120"/>
        <w:ind w:left="285" w:hanging="285"/>
        <w:jc w:val="both"/>
        <w:rPr>
          <w:rFonts w:ascii="Arial" w:eastAsia="Arial" w:hAnsi="Arial" w:cs="Arial"/>
          <w:sz w:val="20"/>
          <w:szCs w:val="20"/>
        </w:rPr>
      </w:pPr>
      <w:r w:rsidRPr="00FA64AA">
        <w:rPr>
          <w:rFonts w:ascii="Arial" w:eastAsia="Arial" w:hAnsi="Arial" w:cs="Arial"/>
          <w:sz w:val="20"/>
          <w:szCs w:val="20"/>
        </w:rPr>
        <w:t>Il Tesoriere garantisce la riservatezza delle informazioni relative agli utenti che fruiscono delle prestazioni oggetto della presente Convenzione.</w:t>
      </w:r>
    </w:p>
    <w:p w:rsidR="008D2F7F" w:rsidRPr="00FA64AA" w:rsidRDefault="008D2F7F" w:rsidP="007E34C2">
      <w:pPr>
        <w:numPr>
          <w:ilvl w:val="0"/>
          <w:numId w:val="45"/>
        </w:numPr>
        <w:tabs>
          <w:tab w:val="left" w:pos="284"/>
        </w:tabs>
        <w:spacing w:before="120"/>
        <w:ind w:left="284" w:hanging="284"/>
        <w:jc w:val="both"/>
        <w:rPr>
          <w:rFonts w:ascii="Arial" w:eastAsia="Arial" w:hAnsi="Arial" w:cs="Arial"/>
          <w:sz w:val="20"/>
          <w:szCs w:val="20"/>
        </w:rPr>
      </w:pPr>
      <w:r w:rsidRPr="00FA64AA">
        <w:rPr>
          <w:rFonts w:ascii="Arial" w:eastAsia="Arial" w:hAnsi="Arial" w:cs="Arial"/>
          <w:sz w:val="20"/>
          <w:szCs w:val="20"/>
        </w:rPr>
        <w:t>Si impegna, altresì, a trattare i dati personali (anche sensibili e giudiziari) degli utenti secondo le disposizioni contenute nel</w:t>
      </w:r>
      <w:r w:rsidR="009651BD" w:rsidRPr="009651BD">
        <w:t xml:space="preserve"> </w:t>
      </w:r>
      <w:r w:rsidR="009651BD" w:rsidRPr="009651BD">
        <w:rPr>
          <w:rFonts w:ascii="Arial" w:eastAsia="Arial" w:hAnsi="Arial" w:cs="Arial"/>
          <w:sz w:val="20"/>
          <w:szCs w:val="20"/>
        </w:rPr>
        <w:t xml:space="preserve">Regolamento Europeo UE/2016/679 </w:t>
      </w:r>
      <w:r w:rsidR="009651BD">
        <w:rPr>
          <w:rFonts w:ascii="Arial" w:eastAsia="Arial" w:hAnsi="Arial" w:cs="Arial"/>
          <w:sz w:val="20"/>
          <w:szCs w:val="20"/>
        </w:rPr>
        <w:t>e nel</w:t>
      </w:r>
      <w:r w:rsidRPr="00FA64AA">
        <w:rPr>
          <w:rFonts w:ascii="Arial" w:eastAsia="Arial" w:hAnsi="Arial" w:cs="Arial"/>
          <w:sz w:val="20"/>
          <w:szCs w:val="20"/>
        </w:rPr>
        <w:t xml:space="preserve"> “Codice in materia di protezione dei dati personali” approvato con D.Lgs. 30giugno 2003, n. 196 e s</w:t>
      </w:r>
      <w:r w:rsidR="005522C5" w:rsidRPr="00FA64AA">
        <w:rPr>
          <w:rFonts w:ascii="Arial" w:eastAsia="Arial" w:hAnsi="Arial" w:cs="Arial"/>
          <w:sz w:val="20"/>
          <w:szCs w:val="20"/>
        </w:rPr>
        <w:t>s</w:t>
      </w:r>
      <w:r w:rsidRPr="00FA64AA">
        <w:rPr>
          <w:rFonts w:ascii="Arial" w:eastAsia="Arial" w:hAnsi="Arial" w:cs="Arial"/>
          <w:sz w:val="20"/>
          <w:szCs w:val="20"/>
        </w:rPr>
        <w:t>.m</w:t>
      </w:r>
      <w:r w:rsidR="005522C5" w:rsidRPr="00FA64AA">
        <w:rPr>
          <w:rFonts w:ascii="Arial" w:eastAsia="Arial" w:hAnsi="Arial" w:cs="Arial"/>
          <w:sz w:val="20"/>
          <w:szCs w:val="20"/>
        </w:rPr>
        <w:t>m</w:t>
      </w:r>
      <w:r w:rsidRPr="00FA64AA">
        <w:rPr>
          <w:rFonts w:ascii="Arial" w:eastAsia="Arial" w:hAnsi="Arial" w:cs="Arial"/>
          <w:sz w:val="20"/>
          <w:szCs w:val="20"/>
        </w:rPr>
        <w:t>.i..</w:t>
      </w:r>
    </w:p>
    <w:p w:rsidR="008D2F7F" w:rsidRDefault="008D2F7F" w:rsidP="007E34C2">
      <w:pPr>
        <w:numPr>
          <w:ilvl w:val="0"/>
          <w:numId w:val="45"/>
        </w:numPr>
        <w:tabs>
          <w:tab w:val="left" w:pos="284"/>
        </w:tabs>
        <w:spacing w:before="120"/>
        <w:ind w:left="284" w:hanging="284"/>
        <w:jc w:val="both"/>
        <w:rPr>
          <w:rFonts w:ascii="Arial" w:eastAsia="Arial" w:hAnsi="Arial" w:cs="Arial"/>
          <w:sz w:val="20"/>
          <w:szCs w:val="20"/>
        </w:rPr>
      </w:pPr>
      <w:r w:rsidRPr="00FA64AA">
        <w:rPr>
          <w:rFonts w:ascii="Arial" w:eastAsia="Arial" w:hAnsi="Arial" w:cs="Arial"/>
          <w:sz w:val="20"/>
          <w:szCs w:val="20"/>
        </w:rPr>
        <w:t>Titolare del trattamento dei dati in questione è l’Ente; successivamente alla stipula della Convenzione il Tesoriere sarà nominato dall’Ente, responsabile del trattamento dei dati che necessariamente acquisirà in ragione dello svolgimento del Servizio.</w:t>
      </w:r>
    </w:p>
    <w:p w:rsidR="00B141DD" w:rsidRPr="00B141DD" w:rsidRDefault="00B141DD" w:rsidP="007E34C2">
      <w:pPr>
        <w:numPr>
          <w:ilvl w:val="0"/>
          <w:numId w:val="45"/>
        </w:numPr>
        <w:tabs>
          <w:tab w:val="left" w:pos="284"/>
        </w:tabs>
        <w:spacing w:before="120"/>
        <w:ind w:left="284" w:hanging="284"/>
        <w:jc w:val="both"/>
        <w:rPr>
          <w:rFonts w:ascii="Arial" w:eastAsia="Arial" w:hAnsi="Arial" w:cs="Arial"/>
          <w:sz w:val="20"/>
          <w:szCs w:val="20"/>
        </w:rPr>
      </w:pPr>
      <w:r w:rsidRPr="00B141DD">
        <w:rPr>
          <w:rFonts w:ascii="Arial" w:eastAsia="Arial" w:hAnsi="Arial" w:cs="Arial"/>
          <w:sz w:val="20"/>
          <w:szCs w:val="20"/>
        </w:rPr>
        <w:t>Il trattamento dei dati personali sarà improntato al rispetto della normativa sulla protezione dei dati personali e, in particolare, ai principi di correttezza, liceità e trasparenza, di limitazione della conservazione, nonché di minimizzazione dei dati in conformità agli artt. 5 e 25 del Regolamento.</w:t>
      </w:r>
    </w:p>
    <w:p w:rsidR="008D2F7F" w:rsidRPr="00FA64AA" w:rsidRDefault="008D2F7F" w:rsidP="007E34C2">
      <w:pPr>
        <w:numPr>
          <w:ilvl w:val="0"/>
          <w:numId w:val="45"/>
        </w:numPr>
        <w:tabs>
          <w:tab w:val="left" w:pos="284"/>
        </w:tabs>
        <w:spacing w:before="120"/>
        <w:ind w:left="284" w:hanging="284"/>
        <w:jc w:val="both"/>
        <w:rPr>
          <w:rFonts w:ascii="Arial" w:eastAsia="Arial" w:hAnsi="Arial" w:cs="Arial"/>
          <w:sz w:val="20"/>
          <w:szCs w:val="20"/>
        </w:rPr>
      </w:pPr>
      <w:r w:rsidRPr="00FA64AA">
        <w:rPr>
          <w:rFonts w:ascii="Arial" w:eastAsia="Arial" w:hAnsi="Arial" w:cs="Arial"/>
          <w:sz w:val="20"/>
          <w:szCs w:val="20"/>
        </w:rPr>
        <w:t>In quanto responsabile, il Tesoriere dovrà attenersi ai compiti ed alle istruzioni stabiliti dall’Ente, in particolare:</w:t>
      </w:r>
    </w:p>
    <w:p w:rsidR="008D2F7F" w:rsidRPr="00FA64AA" w:rsidRDefault="008D2F7F" w:rsidP="007E34C2">
      <w:pPr>
        <w:pStyle w:val="Paragrafoelenco"/>
        <w:numPr>
          <w:ilvl w:val="0"/>
          <w:numId w:val="43"/>
        </w:numPr>
        <w:spacing w:before="40"/>
        <w:jc w:val="both"/>
        <w:rPr>
          <w:rFonts w:ascii="Arial" w:eastAsia="Arial" w:hAnsi="Arial" w:cs="Arial"/>
          <w:sz w:val="20"/>
          <w:szCs w:val="20"/>
        </w:rPr>
      </w:pPr>
      <w:r w:rsidRPr="00FA64AA">
        <w:rPr>
          <w:rFonts w:ascii="Arial" w:eastAsia="Arial" w:hAnsi="Arial" w:cs="Arial"/>
          <w:sz w:val="20"/>
          <w:szCs w:val="20"/>
        </w:rPr>
        <w:t xml:space="preserve">verificare e controllare che nell’ambito del servizio il trattamento dei dati sia effettuato ai sensi e nei limiti </w:t>
      </w:r>
      <w:r w:rsidR="00B141DD">
        <w:rPr>
          <w:rFonts w:ascii="Arial" w:eastAsia="Arial" w:hAnsi="Arial" w:cs="Arial"/>
          <w:sz w:val="20"/>
          <w:szCs w:val="20"/>
        </w:rPr>
        <w:t>di cui al comma 4</w:t>
      </w:r>
      <w:r w:rsidRPr="00FA64AA">
        <w:rPr>
          <w:rFonts w:ascii="Arial" w:eastAsia="Arial" w:hAnsi="Arial" w:cs="Arial"/>
          <w:sz w:val="20"/>
          <w:szCs w:val="20"/>
        </w:rPr>
        <w:t xml:space="preserve"> e coordinarne tutte le operazioni;</w:t>
      </w:r>
    </w:p>
    <w:p w:rsidR="008D2F7F" w:rsidRPr="00FA64AA" w:rsidRDefault="008D2F7F" w:rsidP="007E34C2">
      <w:pPr>
        <w:pStyle w:val="Paragrafoelenco"/>
        <w:numPr>
          <w:ilvl w:val="0"/>
          <w:numId w:val="43"/>
        </w:numPr>
        <w:spacing w:before="40"/>
        <w:jc w:val="both"/>
        <w:rPr>
          <w:rFonts w:ascii="Arial" w:eastAsia="Arial" w:hAnsi="Arial" w:cs="Arial"/>
          <w:sz w:val="20"/>
          <w:szCs w:val="20"/>
        </w:rPr>
      </w:pPr>
      <w:r w:rsidRPr="00FA64AA">
        <w:rPr>
          <w:rFonts w:ascii="Arial" w:eastAsia="Arial" w:hAnsi="Arial" w:cs="Arial"/>
          <w:sz w:val="20"/>
          <w:szCs w:val="20"/>
        </w:rPr>
        <w:t>individuare, secondo idonee modalità, gli incaricati del trattamento dei dati;</w:t>
      </w:r>
    </w:p>
    <w:p w:rsidR="008D2F7F" w:rsidRPr="00FA64AA" w:rsidRDefault="008D2F7F" w:rsidP="007E34C2">
      <w:pPr>
        <w:pStyle w:val="Paragrafoelenco"/>
        <w:numPr>
          <w:ilvl w:val="0"/>
          <w:numId w:val="43"/>
        </w:numPr>
        <w:spacing w:before="40"/>
        <w:jc w:val="both"/>
        <w:rPr>
          <w:rFonts w:ascii="Arial" w:eastAsia="Arial" w:hAnsi="Arial" w:cs="Arial"/>
          <w:sz w:val="20"/>
          <w:szCs w:val="20"/>
        </w:rPr>
      </w:pPr>
      <w:r w:rsidRPr="00FA64AA">
        <w:rPr>
          <w:rFonts w:ascii="Arial" w:eastAsia="Arial" w:hAnsi="Arial" w:cs="Arial"/>
          <w:sz w:val="20"/>
          <w:szCs w:val="20"/>
        </w:rPr>
        <w:t>impartire le disposizioni organizzative e operative e fornire agli incaricati le istruzioni per il corretto, lecito, pertinente e sicuro trattamento dei dati, eseguendo gli opportuni controlli;</w:t>
      </w:r>
    </w:p>
    <w:p w:rsidR="008D2F7F" w:rsidRPr="00FA64AA" w:rsidRDefault="008D2F7F" w:rsidP="007E34C2">
      <w:pPr>
        <w:pStyle w:val="Paragrafoelenco"/>
        <w:numPr>
          <w:ilvl w:val="0"/>
          <w:numId w:val="43"/>
        </w:numPr>
        <w:spacing w:before="40"/>
        <w:jc w:val="both"/>
        <w:rPr>
          <w:rFonts w:ascii="Arial" w:eastAsia="Arial" w:hAnsi="Arial" w:cs="Arial"/>
          <w:sz w:val="20"/>
          <w:szCs w:val="20"/>
        </w:rPr>
      </w:pPr>
      <w:r w:rsidRPr="00FA64AA">
        <w:rPr>
          <w:rFonts w:ascii="Arial" w:eastAsia="Arial" w:hAnsi="Arial" w:cs="Arial"/>
          <w:sz w:val="20"/>
          <w:szCs w:val="20"/>
        </w:rPr>
        <w:t>adottare le misure e disporre gli interventi necessari per la sicurezza del trattamento dei dati e per la correttezza dell’accesso ai dati;</w:t>
      </w:r>
    </w:p>
    <w:p w:rsidR="008D2F7F" w:rsidRPr="00FA64AA" w:rsidRDefault="008D2F7F" w:rsidP="007E34C2">
      <w:pPr>
        <w:pStyle w:val="Paragrafoelenco"/>
        <w:numPr>
          <w:ilvl w:val="0"/>
          <w:numId w:val="43"/>
        </w:numPr>
        <w:spacing w:before="40"/>
        <w:jc w:val="both"/>
        <w:rPr>
          <w:rFonts w:ascii="Arial" w:eastAsia="Arial" w:hAnsi="Arial" w:cs="Arial"/>
          <w:sz w:val="20"/>
          <w:szCs w:val="20"/>
        </w:rPr>
      </w:pPr>
      <w:r w:rsidRPr="00FA64AA">
        <w:rPr>
          <w:rFonts w:ascii="Arial" w:eastAsia="Arial" w:hAnsi="Arial" w:cs="Arial"/>
          <w:sz w:val="20"/>
          <w:szCs w:val="20"/>
        </w:rPr>
        <w:t>curare</w:t>
      </w:r>
      <w:r w:rsidR="00B141DD">
        <w:rPr>
          <w:rFonts w:ascii="Arial" w:eastAsia="Arial" w:hAnsi="Arial" w:cs="Arial"/>
          <w:sz w:val="20"/>
          <w:szCs w:val="20"/>
        </w:rPr>
        <w:t xml:space="preserve"> </w:t>
      </w:r>
      <w:r w:rsidRPr="00FA64AA">
        <w:rPr>
          <w:rFonts w:ascii="Arial" w:eastAsia="Arial" w:hAnsi="Arial" w:cs="Arial"/>
          <w:sz w:val="20"/>
          <w:szCs w:val="20"/>
        </w:rPr>
        <w:t>l’informativa agli interessati, predisponendo la modulistica e altre forme idonee di informazione, inerenti il proprio servizio, facendo espresso riferimento alla normativa che prevede gli obblighi e i compiti in base ai quali è e</w:t>
      </w:r>
      <w:r w:rsidR="00837079" w:rsidRPr="00FA64AA">
        <w:rPr>
          <w:rFonts w:ascii="Arial" w:eastAsia="Arial" w:hAnsi="Arial" w:cs="Arial"/>
          <w:sz w:val="20"/>
          <w:szCs w:val="20"/>
        </w:rPr>
        <w:t>f</w:t>
      </w:r>
      <w:r w:rsidRPr="00FA64AA">
        <w:rPr>
          <w:rFonts w:ascii="Arial" w:eastAsia="Arial" w:hAnsi="Arial" w:cs="Arial"/>
          <w:sz w:val="20"/>
          <w:szCs w:val="20"/>
        </w:rPr>
        <w:t>fettuato il trattamento, in caso di dati sensibili e giudiziari;</w:t>
      </w:r>
    </w:p>
    <w:p w:rsidR="008D2F7F" w:rsidRPr="00FA64AA" w:rsidRDefault="008D2F7F" w:rsidP="007E34C2">
      <w:pPr>
        <w:pStyle w:val="Paragrafoelenco"/>
        <w:numPr>
          <w:ilvl w:val="0"/>
          <w:numId w:val="43"/>
        </w:numPr>
        <w:spacing w:before="40"/>
        <w:jc w:val="both"/>
        <w:rPr>
          <w:rFonts w:ascii="Arial" w:eastAsia="Arial" w:hAnsi="Arial" w:cs="Arial"/>
          <w:sz w:val="20"/>
          <w:szCs w:val="20"/>
        </w:rPr>
      </w:pPr>
      <w:r w:rsidRPr="00FA64AA">
        <w:rPr>
          <w:rFonts w:ascii="Arial" w:eastAsia="Arial" w:hAnsi="Arial" w:cs="Arial"/>
          <w:sz w:val="20"/>
          <w:szCs w:val="20"/>
        </w:rPr>
        <w:t>sovrintendere ai procedimenti di comunicazione, diffusione, trasformazione, blocco, aggiornamento, rettificazione e integrazione dei dati;</w:t>
      </w:r>
    </w:p>
    <w:p w:rsidR="008D2F7F" w:rsidRPr="00FA64AA" w:rsidRDefault="008D2F7F" w:rsidP="008D2F7F">
      <w:pPr>
        <w:spacing w:line="18" w:lineRule="exact"/>
        <w:rPr>
          <w:rFonts w:ascii="Arial" w:eastAsia="Arial" w:hAnsi="Arial" w:cs="Arial"/>
          <w:sz w:val="20"/>
          <w:szCs w:val="20"/>
        </w:rPr>
      </w:pPr>
    </w:p>
    <w:p w:rsidR="008D2F7F" w:rsidRPr="00FA64AA" w:rsidRDefault="008D2F7F" w:rsidP="007E34C2">
      <w:pPr>
        <w:numPr>
          <w:ilvl w:val="0"/>
          <w:numId w:val="45"/>
        </w:numPr>
        <w:tabs>
          <w:tab w:val="left" w:pos="284"/>
        </w:tabs>
        <w:spacing w:before="120"/>
        <w:ind w:left="284" w:hanging="284"/>
        <w:jc w:val="both"/>
        <w:rPr>
          <w:rFonts w:ascii="Arial" w:eastAsia="Arial" w:hAnsi="Arial" w:cs="Arial"/>
          <w:sz w:val="20"/>
          <w:szCs w:val="20"/>
        </w:rPr>
      </w:pPr>
      <w:r w:rsidRPr="00FA64AA">
        <w:rPr>
          <w:rFonts w:ascii="Arial" w:eastAsia="Arial" w:hAnsi="Arial" w:cs="Arial"/>
          <w:sz w:val="20"/>
          <w:szCs w:val="20"/>
        </w:rPr>
        <w:t>Il mancato rispetto della disciplina contenut</w:t>
      </w:r>
      <w:r w:rsidR="00B141DD">
        <w:rPr>
          <w:rFonts w:ascii="Arial" w:eastAsia="Arial" w:hAnsi="Arial" w:cs="Arial"/>
          <w:sz w:val="20"/>
          <w:szCs w:val="20"/>
        </w:rPr>
        <w:t>a</w:t>
      </w:r>
      <w:r w:rsidRPr="00FA64AA">
        <w:rPr>
          <w:rFonts w:ascii="Arial" w:eastAsia="Arial" w:hAnsi="Arial" w:cs="Arial"/>
          <w:sz w:val="20"/>
          <w:szCs w:val="20"/>
        </w:rPr>
        <w:t xml:space="preserve"> </w:t>
      </w:r>
      <w:r w:rsidR="00B141DD" w:rsidRPr="00FA64AA">
        <w:rPr>
          <w:rFonts w:ascii="Arial" w:eastAsia="Arial" w:hAnsi="Arial" w:cs="Arial"/>
          <w:sz w:val="20"/>
          <w:szCs w:val="20"/>
        </w:rPr>
        <w:t>nel</w:t>
      </w:r>
      <w:r w:rsidR="00B141DD" w:rsidRPr="009651BD">
        <w:t xml:space="preserve"> </w:t>
      </w:r>
      <w:r w:rsidR="00B141DD" w:rsidRPr="009651BD">
        <w:rPr>
          <w:rFonts w:ascii="Arial" w:eastAsia="Arial" w:hAnsi="Arial" w:cs="Arial"/>
          <w:sz w:val="20"/>
          <w:szCs w:val="20"/>
        </w:rPr>
        <w:t xml:space="preserve">Regolamento Europeo UE/2016/679 </w:t>
      </w:r>
      <w:r w:rsidR="00B141DD">
        <w:rPr>
          <w:rFonts w:ascii="Arial" w:eastAsia="Arial" w:hAnsi="Arial" w:cs="Arial"/>
          <w:sz w:val="20"/>
          <w:szCs w:val="20"/>
        </w:rPr>
        <w:t xml:space="preserve">e </w:t>
      </w:r>
      <w:r w:rsidRPr="00FA64AA">
        <w:rPr>
          <w:rFonts w:ascii="Arial" w:eastAsia="Arial" w:hAnsi="Arial" w:cs="Arial"/>
          <w:sz w:val="20"/>
          <w:szCs w:val="20"/>
        </w:rPr>
        <w:t>nel Codice in materia di protezione dei dati personali può configurare in capo al Tesoriere, in quanto responsabile del trattamento, oltre a profili di responsabilità penale ivi contemplati, anche profili di responsabilità civile ex art. 2050 del codice civile, qualora dal trattamento dei dati personali sia cagionato un danno agli interessati, e di responsabilità amministrativa ai sensi degli articoli 161, 162 e 164 del Codice.</w:t>
      </w:r>
    </w:p>
    <w:p w:rsidR="008D2F7F" w:rsidRPr="00FA64AA" w:rsidRDefault="008D2F7F" w:rsidP="008D2F7F">
      <w:pPr>
        <w:tabs>
          <w:tab w:val="left" w:pos="501"/>
        </w:tabs>
        <w:spacing w:line="339" w:lineRule="auto"/>
        <w:ind w:left="285" w:hanging="285"/>
        <w:jc w:val="both"/>
        <w:rPr>
          <w:rFonts w:ascii="Arial" w:eastAsia="Arial" w:hAnsi="Arial" w:cs="Arial"/>
        </w:rPr>
      </w:pPr>
    </w:p>
    <w:p w:rsidR="00506835" w:rsidRPr="00FA64AA" w:rsidRDefault="00506835" w:rsidP="008D2F7F">
      <w:pPr>
        <w:tabs>
          <w:tab w:val="left" w:pos="501"/>
        </w:tabs>
        <w:spacing w:line="339" w:lineRule="auto"/>
        <w:ind w:left="285" w:hanging="285"/>
        <w:jc w:val="both"/>
        <w:rPr>
          <w:rFonts w:ascii="Arial" w:eastAsia="Arial" w:hAnsi="Arial" w:cs="Arial"/>
        </w:rPr>
      </w:pPr>
    </w:p>
    <w:p w:rsidR="004757CB" w:rsidRPr="00FA64AA" w:rsidRDefault="00504754" w:rsidP="003C4CF5">
      <w:pPr>
        <w:spacing w:before="40"/>
        <w:ind w:right="-359"/>
        <w:jc w:val="center"/>
        <w:rPr>
          <w:rFonts w:ascii="Arial" w:hAnsi="Arial" w:cs="Arial"/>
          <w:sz w:val="20"/>
          <w:szCs w:val="20"/>
        </w:rPr>
      </w:pPr>
      <w:r w:rsidRPr="00FA64AA">
        <w:rPr>
          <w:rFonts w:ascii="Arial" w:eastAsia="Arial" w:hAnsi="Arial" w:cs="Arial"/>
          <w:b/>
          <w:bCs/>
          <w:sz w:val="20"/>
          <w:szCs w:val="20"/>
        </w:rPr>
        <w:t xml:space="preserve">Art. </w:t>
      </w:r>
      <w:r w:rsidR="000335FC" w:rsidRPr="00FA64AA">
        <w:rPr>
          <w:rFonts w:ascii="Arial" w:eastAsia="Arial" w:hAnsi="Arial" w:cs="Arial"/>
          <w:b/>
          <w:bCs/>
          <w:sz w:val="20"/>
          <w:szCs w:val="20"/>
        </w:rPr>
        <w:t>3</w:t>
      </w:r>
      <w:r w:rsidR="00FB2CDB" w:rsidRPr="00FA64AA">
        <w:rPr>
          <w:rFonts w:ascii="Arial" w:eastAsia="Arial" w:hAnsi="Arial" w:cs="Arial"/>
          <w:b/>
          <w:bCs/>
          <w:sz w:val="20"/>
          <w:szCs w:val="20"/>
        </w:rPr>
        <w:t>2</w:t>
      </w:r>
    </w:p>
    <w:p w:rsidR="004757CB" w:rsidRPr="00FA64AA" w:rsidRDefault="00504754" w:rsidP="003C4CF5">
      <w:pPr>
        <w:spacing w:before="40"/>
        <w:ind w:right="-359"/>
        <w:jc w:val="center"/>
        <w:rPr>
          <w:rFonts w:ascii="Arial" w:hAnsi="Arial" w:cs="Arial"/>
          <w:sz w:val="20"/>
          <w:szCs w:val="20"/>
        </w:rPr>
      </w:pPr>
      <w:r w:rsidRPr="00FA64AA">
        <w:rPr>
          <w:rFonts w:ascii="Arial" w:eastAsia="Arial" w:hAnsi="Arial" w:cs="Arial"/>
          <w:b/>
          <w:bCs/>
          <w:sz w:val="20"/>
          <w:szCs w:val="20"/>
        </w:rPr>
        <w:t>Disposizioni in materia di anticorruzione</w:t>
      </w:r>
    </w:p>
    <w:p w:rsidR="004757CB" w:rsidRPr="00FA64AA" w:rsidRDefault="00504754" w:rsidP="009651BD">
      <w:pPr>
        <w:numPr>
          <w:ilvl w:val="0"/>
          <w:numId w:val="34"/>
        </w:numPr>
        <w:tabs>
          <w:tab w:val="left" w:pos="142"/>
        </w:tabs>
        <w:spacing w:before="120"/>
        <w:ind w:left="284" w:hanging="284"/>
        <w:jc w:val="both"/>
        <w:rPr>
          <w:rFonts w:ascii="Arial" w:eastAsia="Arial" w:hAnsi="Arial" w:cs="Arial"/>
          <w:sz w:val="20"/>
          <w:szCs w:val="20"/>
        </w:rPr>
      </w:pPr>
      <w:r w:rsidRPr="00FA64AA">
        <w:rPr>
          <w:rFonts w:ascii="Arial" w:eastAsia="Arial" w:hAnsi="Arial" w:cs="Arial"/>
          <w:sz w:val="20"/>
          <w:szCs w:val="20"/>
        </w:rPr>
        <w:t>Si dà atto che le disposizioni del piano triennale di prevenzione della corruzione e del Codice di comportamento del Comune si applicano anche al Tesoriere, obbligato al loro rispetto dal momento della sottoscrizione della Convenzione per l’affidamento del Servizio.</w:t>
      </w:r>
    </w:p>
    <w:p w:rsidR="004757CB" w:rsidRPr="00FA64AA" w:rsidRDefault="004757CB" w:rsidP="008B7A3A">
      <w:pPr>
        <w:spacing w:before="40"/>
        <w:ind w:left="284" w:hanging="284"/>
        <w:jc w:val="both"/>
        <w:rPr>
          <w:rFonts w:ascii="Arial" w:hAnsi="Arial" w:cs="Arial"/>
          <w:sz w:val="20"/>
          <w:szCs w:val="20"/>
        </w:rPr>
      </w:pPr>
    </w:p>
    <w:p w:rsidR="00506835" w:rsidRPr="00FA64AA" w:rsidRDefault="00506835" w:rsidP="008B7A3A">
      <w:pPr>
        <w:spacing w:before="40"/>
        <w:ind w:left="284" w:hanging="284"/>
        <w:jc w:val="both"/>
        <w:rPr>
          <w:rFonts w:ascii="Arial" w:hAnsi="Arial" w:cs="Arial"/>
          <w:sz w:val="20"/>
          <w:szCs w:val="20"/>
        </w:rPr>
      </w:pPr>
    </w:p>
    <w:p w:rsidR="004757CB" w:rsidRPr="00FA64AA" w:rsidRDefault="00504754" w:rsidP="003C4CF5">
      <w:pPr>
        <w:spacing w:before="40"/>
        <w:jc w:val="center"/>
        <w:rPr>
          <w:rFonts w:ascii="Arial" w:hAnsi="Arial" w:cs="Arial"/>
          <w:sz w:val="20"/>
          <w:szCs w:val="20"/>
        </w:rPr>
      </w:pPr>
      <w:r w:rsidRPr="00FA64AA">
        <w:rPr>
          <w:rFonts w:ascii="Arial" w:eastAsia="Arial" w:hAnsi="Arial" w:cs="Arial"/>
          <w:b/>
          <w:bCs/>
          <w:sz w:val="20"/>
          <w:szCs w:val="20"/>
        </w:rPr>
        <w:t xml:space="preserve">Art. </w:t>
      </w:r>
      <w:r w:rsidR="000335FC" w:rsidRPr="00FA64AA">
        <w:rPr>
          <w:rFonts w:ascii="Arial" w:eastAsia="Arial" w:hAnsi="Arial" w:cs="Arial"/>
          <w:b/>
          <w:bCs/>
          <w:sz w:val="20"/>
          <w:szCs w:val="20"/>
        </w:rPr>
        <w:t>3</w:t>
      </w:r>
      <w:r w:rsidR="00FB2CDB" w:rsidRPr="00FA64AA">
        <w:rPr>
          <w:rFonts w:ascii="Arial" w:eastAsia="Arial" w:hAnsi="Arial" w:cs="Arial"/>
          <w:b/>
          <w:bCs/>
          <w:sz w:val="20"/>
          <w:szCs w:val="20"/>
        </w:rPr>
        <w:t>3</w:t>
      </w:r>
    </w:p>
    <w:p w:rsidR="004757CB" w:rsidRPr="00FA64AA" w:rsidRDefault="00504754" w:rsidP="003C4CF5">
      <w:pPr>
        <w:spacing w:before="40"/>
        <w:jc w:val="center"/>
        <w:rPr>
          <w:rFonts w:ascii="Arial" w:hAnsi="Arial" w:cs="Arial"/>
          <w:sz w:val="20"/>
          <w:szCs w:val="20"/>
        </w:rPr>
      </w:pPr>
      <w:r w:rsidRPr="00FA64AA">
        <w:rPr>
          <w:rFonts w:ascii="Arial" w:eastAsia="Arial" w:hAnsi="Arial" w:cs="Arial"/>
          <w:b/>
          <w:bCs/>
          <w:sz w:val="20"/>
          <w:szCs w:val="20"/>
        </w:rPr>
        <w:t>Tracciabilità dei flussi finanziari</w:t>
      </w:r>
    </w:p>
    <w:p w:rsidR="004757CB" w:rsidRPr="00FA64AA" w:rsidRDefault="00504754" w:rsidP="009651BD">
      <w:pPr>
        <w:numPr>
          <w:ilvl w:val="0"/>
          <w:numId w:val="35"/>
        </w:numPr>
        <w:spacing w:before="120"/>
        <w:ind w:left="284" w:right="23" w:hanging="284"/>
        <w:jc w:val="both"/>
        <w:rPr>
          <w:rFonts w:ascii="Arial" w:eastAsia="Arial" w:hAnsi="Arial" w:cs="Arial"/>
          <w:sz w:val="20"/>
          <w:szCs w:val="20"/>
        </w:rPr>
      </w:pPr>
      <w:r w:rsidRPr="00FA64AA">
        <w:rPr>
          <w:rFonts w:ascii="Arial" w:eastAsia="Arial" w:hAnsi="Arial" w:cs="Arial"/>
          <w:sz w:val="20"/>
          <w:szCs w:val="20"/>
        </w:rPr>
        <w:t>Il Tesoriere assume tutti gli obblighi di tracciabilità dei flussi finanziari di cui all’art. 3 della legge 13 agosto 2010, n. 136 e successive modifiche ed integrazioni.</w:t>
      </w:r>
    </w:p>
    <w:p w:rsidR="004757CB" w:rsidRPr="00FA64AA" w:rsidRDefault="004757CB" w:rsidP="00DB14CD">
      <w:pPr>
        <w:spacing w:before="40"/>
        <w:jc w:val="both"/>
        <w:rPr>
          <w:rFonts w:ascii="Arial" w:hAnsi="Arial" w:cs="Arial"/>
          <w:sz w:val="20"/>
          <w:szCs w:val="20"/>
        </w:rPr>
      </w:pPr>
    </w:p>
    <w:p w:rsidR="00506835" w:rsidRPr="00FA64AA" w:rsidRDefault="00506835" w:rsidP="00DB14CD">
      <w:pPr>
        <w:spacing w:before="40"/>
        <w:jc w:val="both"/>
        <w:rPr>
          <w:rFonts w:ascii="Arial" w:hAnsi="Arial" w:cs="Arial"/>
          <w:sz w:val="20"/>
          <w:szCs w:val="20"/>
        </w:rPr>
      </w:pPr>
    </w:p>
    <w:p w:rsidR="004757CB" w:rsidRPr="00FA64AA" w:rsidRDefault="00504754" w:rsidP="003C4CF5">
      <w:pPr>
        <w:spacing w:before="40"/>
        <w:jc w:val="center"/>
        <w:rPr>
          <w:rFonts w:ascii="Arial" w:hAnsi="Arial" w:cs="Arial"/>
          <w:sz w:val="20"/>
          <w:szCs w:val="20"/>
        </w:rPr>
      </w:pPr>
      <w:r w:rsidRPr="00FA64AA">
        <w:rPr>
          <w:rFonts w:ascii="Arial" w:eastAsia="Arial" w:hAnsi="Arial" w:cs="Arial"/>
          <w:b/>
          <w:bCs/>
          <w:sz w:val="20"/>
          <w:szCs w:val="20"/>
        </w:rPr>
        <w:t xml:space="preserve">Art. </w:t>
      </w:r>
      <w:r w:rsidR="000335FC" w:rsidRPr="00FA64AA">
        <w:rPr>
          <w:rFonts w:ascii="Arial" w:eastAsia="Arial" w:hAnsi="Arial" w:cs="Arial"/>
          <w:b/>
          <w:bCs/>
          <w:sz w:val="20"/>
          <w:szCs w:val="20"/>
        </w:rPr>
        <w:t>3</w:t>
      </w:r>
      <w:r w:rsidR="00FB2CDB" w:rsidRPr="00FA64AA">
        <w:rPr>
          <w:rFonts w:ascii="Arial" w:eastAsia="Arial" w:hAnsi="Arial" w:cs="Arial"/>
          <w:b/>
          <w:bCs/>
          <w:sz w:val="20"/>
          <w:szCs w:val="20"/>
        </w:rPr>
        <w:t>4</w:t>
      </w:r>
    </w:p>
    <w:p w:rsidR="004757CB" w:rsidRPr="00FA64AA" w:rsidRDefault="00504754" w:rsidP="003C4CF5">
      <w:pPr>
        <w:spacing w:before="40"/>
        <w:jc w:val="center"/>
        <w:rPr>
          <w:rFonts w:ascii="Arial" w:hAnsi="Arial" w:cs="Arial"/>
          <w:sz w:val="20"/>
          <w:szCs w:val="20"/>
        </w:rPr>
      </w:pPr>
      <w:r w:rsidRPr="00FA64AA">
        <w:rPr>
          <w:rFonts w:ascii="Arial" w:eastAsia="Arial" w:hAnsi="Arial" w:cs="Arial"/>
          <w:b/>
          <w:bCs/>
          <w:sz w:val="20"/>
          <w:szCs w:val="20"/>
        </w:rPr>
        <w:t xml:space="preserve">Documento Unico per </w:t>
      </w:r>
      <w:smartTag w:uri="urn:schemas-microsoft-com:office:smarttags" w:element="PersonName">
        <w:smartTagPr>
          <w:attr w:name="ProductID" w:val="la Valutazione"/>
        </w:smartTagPr>
        <w:r w:rsidRPr="00FA64AA">
          <w:rPr>
            <w:rFonts w:ascii="Arial" w:eastAsia="Arial" w:hAnsi="Arial" w:cs="Arial"/>
            <w:b/>
            <w:bCs/>
            <w:sz w:val="20"/>
            <w:szCs w:val="20"/>
          </w:rPr>
          <w:t>la Valutazione</w:t>
        </w:r>
      </w:smartTag>
      <w:r w:rsidRPr="00FA64AA">
        <w:rPr>
          <w:rFonts w:ascii="Arial" w:eastAsia="Arial" w:hAnsi="Arial" w:cs="Arial"/>
          <w:b/>
          <w:bCs/>
          <w:sz w:val="20"/>
          <w:szCs w:val="20"/>
        </w:rPr>
        <w:t xml:space="preserve"> dei Rischi</w:t>
      </w:r>
    </w:p>
    <w:p w:rsidR="004757CB" w:rsidRPr="00FA64AA" w:rsidRDefault="00504754" w:rsidP="009651BD">
      <w:pPr>
        <w:numPr>
          <w:ilvl w:val="0"/>
          <w:numId w:val="36"/>
        </w:numPr>
        <w:spacing w:before="120"/>
        <w:ind w:left="284" w:hanging="284"/>
        <w:jc w:val="both"/>
        <w:rPr>
          <w:rFonts w:ascii="Arial" w:hAnsi="Arial" w:cs="Arial"/>
          <w:sz w:val="20"/>
          <w:szCs w:val="20"/>
        </w:rPr>
      </w:pPr>
      <w:r w:rsidRPr="00FA64AA">
        <w:rPr>
          <w:rFonts w:ascii="Arial" w:eastAsia="Arial" w:hAnsi="Arial" w:cs="Arial"/>
          <w:sz w:val="20"/>
          <w:szCs w:val="20"/>
        </w:rPr>
        <w:t xml:space="preserve">Ai sensi del D.Lgs. n. 81/2008 e s.m.i., si dà atto che non è richiesta la redazione del Documento Unico per </w:t>
      </w:r>
      <w:smartTag w:uri="urn:schemas-microsoft-com:office:smarttags" w:element="PersonName">
        <w:smartTagPr>
          <w:attr w:name="ProductID" w:val="la Valutazione"/>
        </w:smartTagPr>
        <w:r w:rsidRPr="00FA64AA">
          <w:rPr>
            <w:rFonts w:ascii="Arial" w:eastAsia="Arial" w:hAnsi="Arial" w:cs="Arial"/>
            <w:sz w:val="20"/>
            <w:szCs w:val="20"/>
          </w:rPr>
          <w:t>la Valutazione</w:t>
        </w:r>
      </w:smartTag>
      <w:r w:rsidRPr="00FA64AA">
        <w:rPr>
          <w:rFonts w:ascii="Arial" w:eastAsia="Arial" w:hAnsi="Arial" w:cs="Arial"/>
          <w:sz w:val="20"/>
          <w:szCs w:val="20"/>
        </w:rPr>
        <w:t xml:space="preserve"> dei Rischi da Interferenze (DUVRI), non sussistendo rischi da interferenze tra l’Ente ed il Tesoriere nell’espletamento della concessione di cui trattasi. I costi per la sicurezza da interferenze possono considerarsi dunque pari ad euro</w:t>
      </w:r>
      <w:r w:rsidR="003C4CF5" w:rsidRPr="00FA64AA">
        <w:rPr>
          <w:rFonts w:ascii="Arial" w:hAnsi="Arial" w:cs="Arial"/>
          <w:sz w:val="20"/>
          <w:szCs w:val="20"/>
        </w:rPr>
        <w:t xml:space="preserve"> </w:t>
      </w:r>
      <w:bookmarkStart w:id="13" w:name="page16"/>
      <w:bookmarkEnd w:id="13"/>
      <w:r w:rsidR="005522C5" w:rsidRPr="00FA64AA">
        <w:rPr>
          <w:rFonts w:ascii="Arial" w:eastAsia="Arial" w:hAnsi="Arial" w:cs="Arial"/>
          <w:sz w:val="20"/>
          <w:szCs w:val="20"/>
        </w:rPr>
        <w:t>0,00</w:t>
      </w:r>
      <w:r w:rsidR="00506835" w:rsidRPr="00FA64AA">
        <w:rPr>
          <w:rFonts w:ascii="Arial" w:eastAsia="Arial" w:hAnsi="Arial" w:cs="Arial"/>
          <w:sz w:val="20"/>
          <w:szCs w:val="20"/>
        </w:rPr>
        <w:t xml:space="preserve"> (Euro Zero/00</w:t>
      </w:r>
      <w:r w:rsidRPr="00FA64AA">
        <w:rPr>
          <w:rFonts w:ascii="Arial" w:eastAsia="Arial" w:hAnsi="Arial" w:cs="Arial"/>
          <w:sz w:val="20"/>
          <w:szCs w:val="20"/>
        </w:rPr>
        <w:t>).</w:t>
      </w:r>
    </w:p>
    <w:p w:rsidR="004757CB" w:rsidRPr="00FA64AA" w:rsidRDefault="004757CB" w:rsidP="00DB14CD">
      <w:pPr>
        <w:spacing w:before="40"/>
        <w:jc w:val="both"/>
        <w:rPr>
          <w:rFonts w:ascii="Arial" w:hAnsi="Arial" w:cs="Arial"/>
          <w:sz w:val="20"/>
          <w:szCs w:val="20"/>
        </w:rPr>
      </w:pPr>
    </w:p>
    <w:p w:rsidR="00506835" w:rsidRPr="00FA64AA" w:rsidRDefault="00506835" w:rsidP="00DB14CD">
      <w:pPr>
        <w:spacing w:before="40"/>
        <w:jc w:val="both"/>
        <w:rPr>
          <w:rFonts w:ascii="Arial" w:hAnsi="Arial" w:cs="Arial"/>
          <w:sz w:val="20"/>
          <w:szCs w:val="20"/>
        </w:rPr>
      </w:pPr>
    </w:p>
    <w:p w:rsidR="004757CB" w:rsidRPr="00FA64AA" w:rsidRDefault="00504754" w:rsidP="003C4CF5">
      <w:pPr>
        <w:spacing w:before="40"/>
        <w:ind w:right="-19"/>
        <w:jc w:val="center"/>
        <w:rPr>
          <w:rFonts w:ascii="Arial" w:hAnsi="Arial" w:cs="Arial"/>
          <w:sz w:val="20"/>
          <w:szCs w:val="20"/>
        </w:rPr>
      </w:pPr>
      <w:r w:rsidRPr="00FA64AA">
        <w:rPr>
          <w:rFonts w:ascii="Arial" w:eastAsia="Arial" w:hAnsi="Arial" w:cs="Arial"/>
          <w:b/>
          <w:bCs/>
          <w:sz w:val="20"/>
          <w:szCs w:val="20"/>
        </w:rPr>
        <w:t xml:space="preserve">Art. </w:t>
      </w:r>
      <w:r w:rsidR="000335FC" w:rsidRPr="00FA64AA">
        <w:rPr>
          <w:rFonts w:ascii="Arial" w:eastAsia="Arial" w:hAnsi="Arial" w:cs="Arial"/>
          <w:b/>
          <w:bCs/>
          <w:sz w:val="20"/>
          <w:szCs w:val="20"/>
        </w:rPr>
        <w:t>3</w:t>
      </w:r>
      <w:r w:rsidR="00FB2CDB" w:rsidRPr="00FA64AA">
        <w:rPr>
          <w:rFonts w:ascii="Arial" w:eastAsia="Arial" w:hAnsi="Arial" w:cs="Arial"/>
          <w:b/>
          <w:bCs/>
          <w:sz w:val="20"/>
          <w:szCs w:val="20"/>
        </w:rPr>
        <w:t>5</w:t>
      </w:r>
    </w:p>
    <w:p w:rsidR="004757CB" w:rsidRPr="00FA64AA" w:rsidRDefault="00504754" w:rsidP="003C4CF5">
      <w:pPr>
        <w:spacing w:before="40"/>
        <w:jc w:val="center"/>
        <w:rPr>
          <w:rFonts w:ascii="Arial" w:hAnsi="Arial" w:cs="Arial"/>
          <w:sz w:val="20"/>
          <w:szCs w:val="20"/>
        </w:rPr>
      </w:pPr>
      <w:r w:rsidRPr="00FA64AA">
        <w:rPr>
          <w:rFonts w:ascii="Arial" w:eastAsia="Arial" w:hAnsi="Arial" w:cs="Arial"/>
          <w:b/>
          <w:bCs/>
          <w:sz w:val="20"/>
          <w:szCs w:val="20"/>
        </w:rPr>
        <w:t>Divieto di cessione del contratto e di subappalto del servizio</w:t>
      </w:r>
    </w:p>
    <w:p w:rsidR="004757CB" w:rsidRPr="00FA64AA" w:rsidRDefault="00504754" w:rsidP="009651BD">
      <w:pPr>
        <w:numPr>
          <w:ilvl w:val="0"/>
          <w:numId w:val="37"/>
        </w:numPr>
        <w:tabs>
          <w:tab w:val="left" w:pos="284"/>
        </w:tabs>
        <w:spacing w:before="120"/>
        <w:ind w:left="284" w:hanging="284"/>
        <w:jc w:val="both"/>
        <w:rPr>
          <w:rFonts w:ascii="Arial" w:eastAsia="Arial" w:hAnsi="Arial" w:cs="Arial"/>
          <w:sz w:val="20"/>
          <w:szCs w:val="20"/>
        </w:rPr>
      </w:pPr>
      <w:r w:rsidRPr="00FA64AA">
        <w:rPr>
          <w:rFonts w:ascii="Arial" w:eastAsia="Arial" w:hAnsi="Arial" w:cs="Arial"/>
          <w:sz w:val="20"/>
          <w:szCs w:val="20"/>
        </w:rPr>
        <w:t>È vietata la cessione totale o parziale del contratto ed ogni forma di subappalto anche parziale del servizio, sotto pena della risoluzione immediata del contratto, salvo il risarcimento di eventuali danni all’Ente.</w:t>
      </w:r>
    </w:p>
    <w:p w:rsidR="004757CB" w:rsidRPr="00FA64AA" w:rsidRDefault="004757CB" w:rsidP="00DB14CD">
      <w:pPr>
        <w:spacing w:before="40"/>
        <w:jc w:val="both"/>
        <w:rPr>
          <w:rFonts w:ascii="Arial" w:hAnsi="Arial" w:cs="Arial"/>
          <w:sz w:val="20"/>
          <w:szCs w:val="20"/>
        </w:rPr>
      </w:pPr>
    </w:p>
    <w:p w:rsidR="00506835" w:rsidRPr="00FA64AA" w:rsidRDefault="00506835" w:rsidP="00DB14CD">
      <w:pPr>
        <w:spacing w:before="40"/>
        <w:jc w:val="both"/>
        <w:rPr>
          <w:rFonts w:ascii="Arial" w:hAnsi="Arial" w:cs="Arial"/>
          <w:sz w:val="20"/>
          <w:szCs w:val="20"/>
        </w:rPr>
      </w:pPr>
    </w:p>
    <w:p w:rsidR="004757CB" w:rsidRPr="00FA64AA" w:rsidRDefault="00504754" w:rsidP="003C4CF5">
      <w:pPr>
        <w:spacing w:before="40"/>
        <w:ind w:right="-19"/>
        <w:jc w:val="center"/>
        <w:rPr>
          <w:rFonts w:ascii="Arial" w:hAnsi="Arial" w:cs="Arial"/>
          <w:sz w:val="20"/>
          <w:szCs w:val="20"/>
        </w:rPr>
      </w:pPr>
      <w:r w:rsidRPr="00FA64AA">
        <w:rPr>
          <w:rFonts w:ascii="Arial" w:eastAsia="Arial" w:hAnsi="Arial" w:cs="Arial"/>
          <w:b/>
          <w:bCs/>
          <w:sz w:val="20"/>
          <w:szCs w:val="20"/>
        </w:rPr>
        <w:t xml:space="preserve">Art. </w:t>
      </w:r>
      <w:r w:rsidR="000335FC" w:rsidRPr="00FA64AA">
        <w:rPr>
          <w:rFonts w:ascii="Arial" w:eastAsia="Arial" w:hAnsi="Arial" w:cs="Arial"/>
          <w:b/>
          <w:bCs/>
          <w:sz w:val="20"/>
          <w:szCs w:val="20"/>
        </w:rPr>
        <w:t>3</w:t>
      </w:r>
      <w:r w:rsidR="00FB2CDB" w:rsidRPr="00FA64AA">
        <w:rPr>
          <w:rFonts w:ascii="Arial" w:eastAsia="Arial" w:hAnsi="Arial" w:cs="Arial"/>
          <w:b/>
          <w:bCs/>
          <w:sz w:val="20"/>
          <w:szCs w:val="20"/>
        </w:rPr>
        <w:t>6</w:t>
      </w:r>
    </w:p>
    <w:p w:rsidR="004757CB" w:rsidRPr="00FA64AA" w:rsidRDefault="00504754" w:rsidP="003C4CF5">
      <w:pPr>
        <w:spacing w:before="40"/>
        <w:jc w:val="center"/>
        <w:rPr>
          <w:rFonts w:ascii="Arial" w:hAnsi="Arial" w:cs="Arial"/>
          <w:sz w:val="20"/>
          <w:szCs w:val="20"/>
        </w:rPr>
      </w:pPr>
      <w:r w:rsidRPr="00FA64AA">
        <w:rPr>
          <w:rFonts w:ascii="Arial" w:eastAsia="Arial" w:hAnsi="Arial" w:cs="Arial"/>
          <w:b/>
          <w:bCs/>
          <w:sz w:val="20"/>
          <w:szCs w:val="20"/>
        </w:rPr>
        <w:t>Spese di stipula e di registrazione della convenzione</w:t>
      </w:r>
    </w:p>
    <w:p w:rsidR="00A9327F" w:rsidRPr="00FA64AA" w:rsidRDefault="00A9327F" w:rsidP="007E34C2">
      <w:pPr>
        <w:numPr>
          <w:ilvl w:val="0"/>
          <w:numId w:val="42"/>
        </w:numPr>
        <w:tabs>
          <w:tab w:val="left" w:pos="0"/>
        </w:tabs>
        <w:spacing w:before="40"/>
        <w:ind w:left="285" w:hanging="285"/>
        <w:jc w:val="both"/>
        <w:rPr>
          <w:rFonts w:ascii="Arial" w:eastAsia="Arial" w:hAnsi="Arial" w:cs="Arial"/>
          <w:sz w:val="20"/>
          <w:szCs w:val="20"/>
        </w:rPr>
      </w:pPr>
      <w:r w:rsidRPr="00FA64AA">
        <w:rPr>
          <w:rFonts w:ascii="Arial" w:eastAsia="Arial" w:hAnsi="Arial" w:cs="Arial"/>
          <w:sz w:val="20"/>
          <w:szCs w:val="20"/>
        </w:rPr>
        <w:t>Le spese inerenti alla stipulazione del contratto per ogni comune, che avviene in forma pubblica – amministrativa, con registrazione della convenzione, sono a carico del Tesoriere.</w:t>
      </w:r>
    </w:p>
    <w:p w:rsidR="00A9327F" w:rsidRPr="00FA64AA" w:rsidRDefault="00A9327F" w:rsidP="007E34C2">
      <w:pPr>
        <w:numPr>
          <w:ilvl w:val="0"/>
          <w:numId w:val="42"/>
        </w:numPr>
        <w:tabs>
          <w:tab w:val="left" w:pos="0"/>
        </w:tabs>
        <w:spacing w:before="40"/>
        <w:ind w:left="285" w:hanging="285"/>
        <w:jc w:val="both"/>
        <w:rPr>
          <w:rFonts w:ascii="Arial" w:eastAsia="Arial" w:hAnsi="Arial" w:cs="Arial"/>
          <w:sz w:val="20"/>
          <w:szCs w:val="20"/>
        </w:rPr>
      </w:pPr>
      <w:r w:rsidRPr="00FA64AA">
        <w:rPr>
          <w:rFonts w:ascii="Arial" w:eastAsia="Arial" w:hAnsi="Arial" w:cs="Arial"/>
          <w:sz w:val="20"/>
          <w:szCs w:val="20"/>
        </w:rPr>
        <w:t xml:space="preserve">A tutti gli effetti, ivi compreso il calcolo di eventuali diritti di segreteria ai sensi della L. 604/1962 e </w:t>
      </w:r>
      <w:r w:rsidRPr="00027E4F">
        <w:rPr>
          <w:rFonts w:ascii="Arial" w:eastAsia="Arial" w:hAnsi="Arial" w:cs="Arial"/>
          <w:sz w:val="20"/>
          <w:szCs w:val="20"/>
        </w:rPr>
        <w:t>s</w:t>
      </w:r>
      <w:r w:rsidR="005522C5" w:rsidRPr="00027E4F">
        <w:rPr>
          <w:rFonts w:ascii="Arial" w:eastAsia="Arial" w:hAnsi="Arial" w:cs="Arial"/>
          <w:sz w:val="20"/>
          <w:szCs w:val="20"/>
        </w:rPr>
        <w:t>s</w:t>
      </w:r>
      <w:r w:rsidRPr="00027E4F">
        <w:rPr>
          <w:rFonts w:ascii="Arial" w:eastAsia="Arial" w:hAnsi="Arial" w:cs="Arial"/>
          <w:sz w:val="20"/>
          <w:szCs w:val="20"/>
        </w:rPr>
        <w:t>.</w:t>
      </w:r>
      <w:r w:rsidR="005522C5" w:rsidRPr="00027E4F">
        <w:rPr>
          <w:rFonts w:ascii="Arial" w:eastAsia="Arial" w:hAnsi="Arial" w:cs="Arial"/>
          <w:sz w:val="20"/>
          <w:szCs w:val="20"/>
        </w:rPr>
        <w:t>m</w:t>
      </w:r>
      <w:r w:rsidRPr="00027E4F">
        <w:rPr>
          <w:rFonts w:ascii="Arial" w:eastAsia="Arial" w:hAnsi="Arial" w:cs="Arial"/>
          <w:sz w:val="20"/>
          <w:szCs w:val="20"/>
        </w:rPr>
        <w:t>m.i., il valore del contratto è determinato sulla base dell’importo medio annuo degli interessi, commissioni ed altri compensi liquidati - dagli Enti attualmente serviti - al Tesoriere nel triennio precedente maggiorato del 10% in considerazione della possibile estensione ad altri enti ai sensi dell’art. 2</w:t>
      </w:r>
      <w:r w:rsidR="005522C5" w:rsidRPr="00027E4F">
        <w:rPr>
          <w:rFonts w:ascii="Arial" w:eastAsia="Arial" w:hAnsi="Arial" w:cs="Arial"/>
          <w:sz w:val="20"/>
          <w:szCs w:val="20"/>
        </w:rPr>
        <w:t>4</w:t>
      </w:r>
      <w:r w:rsidRPr="00027E4F">
        <w:rPr>
          <w:rFonts w:ascii="Arial" w:eastAsia="Arial" w:hAnsi="Arial" w:cs="Arial"/>
          <w:sz w:val="20"/>
          <w:szCs w:val="20"/>
        </w:rPr>
        <w:t xml:space="preserve">, ed è pari ad Euro </w:t>
      </w:r>
      <w:r w:rsidR="00027E4F" w:rsidRPr="00027E4F">
        <w:rPr>
          <w:rFonts w:ascii="Arial" w:eastAsia="Arial" w:hAnsi="Arial" w:cs="Arial"/>
          <w:sz w:val="20"/>
          <w:szCs w:val="20"/>
        </w:rPr>
        <w:t>40</w:t>
      </w:r>
      <w:r w:rsidR="008A1149" w:rsidRPr="00027E4F">
        <w:rPr>
          <w:rFonts w:ascii="Arial" w:eastAsia="Arial" w:hAnsi="Arial" w:cs="Arial"/>
          <w:sz w:val="20"/>
          <w:szCs w:val="20"/>
        </w:rPr>
        <w:t>.000,00 (Euro</w:t>
      </w:r>
      <w:r w:rsidR="00027E4F" w:rsidRPr="00027E4F">
        <w:rPr>
          <w:rFonts w:ascii="Arial" w:eastAsia="Arial" w:hAnsi="Arial" w:cs="Arial"/>
          <w:sz w:val="20"/>
          <w:szCs w:val="20"/>
        </w:rPr>
        <w:t>quaranta</w:t>
      </w:r>
      <w:r w:rsidR="008A1149" w:rsidRPr="00027E4F">
        <w:rPr>
          <w:rFonts w:ascii="Arial" w:eastAsia="Arial" w:hAnsi="Arial" w:cs="Arial"/>
          <w:sz w:val="20"/>
          <w:szCs w:val="20"/>
        </w:rPr>
        <w:t>mila</w:t>
      </w:r>
      <w:r w:rsidR="00506835" w:rsidRPr="00027E4F">
        <w:rPr>
          <w:rFonts w:ascii="Arial" w:eastAsia="Arial" w:hAnsi="Arial" w:cs="Arial"/>
          <w:sz w:val="20"/>
          <w:szCs w:val="20"/>
        </w:rPr>
        <w:t>/00</w:t>
      </w:r>
      <w:r w:rsidRPr="00027E4F">
        <w:rPr>
          <w:rFonts w:ascii="Arial" w:eastAsia="Arial" w:hAnsi="Arial" w:cs="Arial"/>
          <w:sz w:val="20"/>
          <w:szCs w:val="20"/>
        </w:rPr>
        <w:t>), comprensivo dell’eventuale rinnovo.</w:t>
      </w:r>
    </w:p>
    <w:p w:rsidR="00A9327F" w:rsidRPr="00FA64AA" w:rsidRDefault="00A9327F" w:rsidP="008D2F7F">
      <w:pPr>
        <w:tabs>
          <w:tab w:val="left" w:pos="708"/>
        </w:tabs>
        <w:spacing w:before="40"/>
        <w:ind w:left="285"/>
        <w:jc w:val="both"/>
        <w:rPr>
          <w:rFonts w:ascii="Arial" w:eastAsia="Arial" w:hAnsi="Arial" w:cs="Arial"/>
          <w:sz w:val="20"/>
          <w:szCs w:val="20"/>
        </w:rPr>
      </w:pPr>
    </w:p>
    <w:p w:rsidR="004757CB" w:rsidRPr="00FA64AA" w:rsidRDefault="004757CB" w:rsidP="00DB14CD">
      <w:pPr>
        <w:spacing w:before="40"/>
        <w:jc w:val="both"/>
        <w:rPr>
          <w:rFonts w:ascii="Arial" w:hAnsi="Arial" w:cs="Arial"/>
          <w:sz w:val="20"/>
          <w:szCs w:val="20"/>
        </w:rPr>
      </w:pPr>
    </w:p>
    <w:p w:rsidR="004757CB" w:rsidRPr="00FA64AA" w:rsidRDefault="00504754" w:rsidP="00DB14CD">
      <w:pPr>
        <w:spacing w:before="40"/>
        <w:ind w:left="4440"/>
        <w:jc w:val="both"/>
        <w:rPr>
          <w:rFonts w:ascii="Arial" w:hAnsi="Arial" w:cs="Arial"/>
          <w:sz w:val="20"/>
          <w:szCs w:val="20"/>
        </w:rPr>
      </w:pPr>
      <w:r w:rsidRPr="00FA64AA">
        <w:rPr>
          <w:rFonts w:ascii="Arial" w:eastAsia="Arial" w:hAnsi="Arial" w:cs="Arial"/>
          <w:b/>
          <w:bCs/>
          <w:sz w:val="20"/>
          <w:szCs w:val="20"/>
        </w:rPr>
        <w:t xml:space="preserve">Art. </w:t>
      </w:r>
      <w:r w:rsidR="000335FC" w:rsidRPr="00FA64AA">
        <w:rPr>
          <w:rFonts w:ascii="Arial" w:eastAsia="Arial" w:hAnsi="Arial" w:cs="Arial"/>
          <w:b/>
          <w:bCs/>
          <w:sz w:val="20"/>
          <w:szCs w:val="20"/>
        </w:rPr>
        <w:t>3</w:t>
      </w:r>
      <w:r w:rsidR="00FB2CDB" w:rsidRPr="00FA64AA">
        <w:rPr>
          <w:rFonts w:ascii="Arial" w:eastAsia="Arial" w:hAnsi="Arial" w:cs="Arial"/>
          <w:b/>
          <w:bCs/>
          <w:sz w:val="20"/>
          <w:szCs w:val="20"/>
        </w:rPr>
        <w:t>7</w:t>
      </w:r>
    </w:p>
    <w:p w:rsidR="004757CB" w:rsidRPr="00FA64AA" w:rsidRDefault="00504754" w:rsidP="00DB14CD">
      <w:pPr>
        <w:spacing w:before="40"/>
        <w:ind w:left="4440"/>
        <w:jc w:val="both"/>
        <w:rPr>
          <w:rFonts w:ascii="Arial" w:hAnsi="Arial" w:cs="Arial"/>
          <w:sz w:val="20"/>
          <w:szCs w:val="20"/>
        </w:rPr>
      </w:pPr>
      <w:r w:rsidRPr="00FA64AA">
        <w:rPr>
          <w:rFonts w:ascii="Arial" w:eastAsia="Arial" w:hAnsi="Arial" w:cs="Arial"/>
          <w:b/>
          <w:bCs/>
          <w:sz w:val="20"/>
          <w:szCs w:val="20"/>
        </w:rPr>
        <w:t>Rinvio</w:t>
      </w:r>
    </w:p>
    <w:p w:rsidR="004757CB" w:rsidRPr="00FA64AA" w:rsidRDefault="00504754" w:rsidP="009651BD">
      <w:pPr>
        <w:numPr>
          <w:ilvl w:val="0"/>
          <w:numId w:val="38"/>
        </w:numPr>
        <w:tabs>
          <w:tab w:val="left" w:pos="142"/>
        </w:tabs>
        <w:spacing w:before="120"/>
        <w:ind w:left="284" w:hanging="284"/>
        <w:jc w:val="both"/>
        <w:rPr>
          <w:rFonts w:ascii="Arial" w:eastAsia="Arial" w:hAnsi="Arial" w:cs="Arial"/>
          <w:sz w:val="20"/>
          <w:szCs w:val="20"/>
        </w:rPr>
      </w:pPr>
      <w:r w:rsidRPr="00FA64AA">
        <w:rPr>
          <w:rFonts w:ascii="Arial" w:eastAsia="Arial" w:hAnsi="Arial" w:cs="Arial"/>
          <w:sz w:val="20"/>
          <w:szCs w:val="20"/>
        </w:rPr>
        <w:t xml:space="preserve">Per quanto non </w:t>
      </w:r>
      <w:r w:rsidR="008D2F7F" w:rsidRPr="00FA64AA">
        <w:rPr>
          <w:rFonts w:ascii="Arial" w:eastAsia="Arial" w:hAnsi="Arial" w:cs="Arial"/>
          <w:sz w:val="20"/>
          <w:szCs w:val="20"/>
        </w:rPr>
        <w:t xml:space="preserve">espressamente </w:t>
      </w:r>
      <w:r w:rsidRPr="00FA64AA">
        <w:rPr>
          <w:rFonts w:ascii="Arial" w:eastAsia="Arial" w:hAnsi="Arial" w:cs="Arial"/>
          <w:sz w:val="20"/>
          <w:szCs w:val="20"/>
        </w:rPr>
        <w:t>previsto dalla presente convenzione, si fa riferimento alla legge</w:t>
      </w:r>
      <w:r w:rsidR="008D2F7F" w:rsidRPr="00FA64AA">
        <w:rPr>
          <w:rFonts w:ascii="Arial" w:eastAsia="Arial" w:hAnsi="Arial" w:cs="Arial"/>
          <w:sz w:val="20"/>
          <w:szCs w:val="20"/>
        </w:rPr>
        <w:t xml:space="preserve"> nazionale alle disposizioni emanate dai Ministeri competenti</w:t>
      </w:r>
      <w:r w:rsidRPr="00FA64AA">
        <w:rPr>
          <w:rFonts w:ascii="Arial" w:eastAsia="Arial" w:hAnsi="Arial" w:cs="Arial"/>
          <w:sz w:val="20"/>
          <w:szCs w:val="20"/>
        </w:rPr>
        <w:t xml:space="preserve">, </w:t>
      </w:r>
      <w:r w:rsidR="008D2F7F" w:rsidRPr="00FA64AA">
        <w:rPr>
          <w:rFonts w:ascii="Arial" w:eastAsia="Arial" w:hAnsi="Arial" w:cs="Arial"/>
          <w:sz w:val="20"/>
          <w:szCs w:val="20"/>
        </w:rPr>
        <w:t xml:space="preserve">alle leggi regionali e provinciali ove compatibili, </w:t>
      </w:r>
      <w:r w:rsidRPr="00FA64AA">
        <w:rPr>
          <w:rFonts w:ascii="Arial" w:eastAsia="Arial" w:hAnsi="Arial" w:cs="Arial"/>
          <w:sz w:val="20"/>
          <w:szCs w:val="20"/>
        </w:rPr>
        <w:t>allo statuto ed ai regolamenti che disciplinano la materia e all'offerta presentata dal Tesoriere.</w:t>
      </w:r>
    </w:p>
    <w:p w:rsidR="004757CB" w:rsidRPr="00FA64AA" w:rsidRDefault="004757CB" w:rsidP="00DB14CD">
      <w:pPr>
        <w:spacing w:before="40"/>
        <w:jc w:val="both"/>
        <w:rPr>
          <w:rFonts w:ascii="Arial" w:hAnsi="Arial" w:cs="Arial"/>
          <w:sz w:val="20"/>
          <w:szCs w:val="20"/>
        </w:rPr>
      </w:pPr>
    </w:p>
    <w:p w:rsidR="00506835" w:rsidRPr="00FA64AA" w:rsidRDefault="00506835" w:rsidP="00DB14CD">
      <w:pPr>
        <w:spacing w:before="40"/>
        <w:jc w:val="both"/>
        <w:rPr>
          <w:rFonts w:ascii="Arial" w:hAnsi="Arial" w:cs="Arial"/>
          <w:sz w:val="20"/>
          <w:szCs w:val="20"/>
        </w:rPr>
      </w:pPr>
    </w:p>
    <w:p w:rsidR="004757CB" w:rsidRPr="00FA64AA" w:rsidRDefault="00504754" w:rsidP="003C4CF5">
      <w:pPr>
        <w:spacing w:before="40"/>
        <w:ind w:right="-19"/>
        <w:jc w:val="center"/>
        <w:rPr>
          <w:rFonts w:ascii="Arial" w:hAnsi="Arial" w:cs="Arial"/>
          <w:sz w:val="20"/>
          <w:szCs w:val="20"/>
        </w:rPr>
      </w:pPr>
      <w:r w:rsidRPr="00FA64AA">
        <w:rPr>
          <w:rFonts w:ascii="Arial" w:eastAsia="Arial" w:hAnsi="Arial" w:cs="Arial"/>
          <w:b/>
          <w:bCs/>
          <w:sz w:val="20"/>
          <w:szCs w:val="20"/>
        </w:rPr>
        <w:t xml:space="preserve">Art. </w:t>
      </w:r>
      <w:r w:rsidR="000335FC" w:rsidRPr="00FA64AA">
        <w:rPr>
          <w:rFonts w:ascii="Arial" w:eastAsia="Arial" w:hAnsi="Arial" w:cs="Arial"/>
          <w:b/>
          <w:bCs/>
          <w:sz w:val="20"/>
          <w:szCs w:val="20"/>
        </w:rPr>
        <w:t>3</w:t>
      </w:r>
      <w:r w:rsidR="00FB2CDB" w:rsidRPr="00FA64AA">
        <w:rPr>
          <w:rFonts w:ascii="Arial" w:eastAsia="Arial" w:hAnsi="Arial" w:cs="Arial"/>
          <w:b/>
          <w:bCs/>
          <w:sz w:val="20"/>
          <w:szCs w:val="20"/>
        </w:rPr>
        <w:t>8</w:t>
      </w:r>
    </w:p>
    <w:p w:rsidR="004757CB" w:rsidRPr="00FA64AA" w:rsidRDefault="00504754" w:rsidP="003C4CF5">
      <w:pPr>
        <w:spacing w:before="40"/>
        <w:jc w:val="center"/>
        <w:rPr>
          <w:rFonts w:ascii="Arial" w:hAnsi="Arial" w:cs="Arial"/>
          <w:sz w:val="20"/>
          <w:szCs w:val="20"/>
        </w:rPr>
      </w:pPr>
      <w:r w:rsidRPr="00FA64AA">
        <w:rPr>
          <w:rFonts w:ascii="Arial" w:eastAsia="Arial" w:hAnsi="Arial" w:cs="Arial"/>
          <w:b/>
          <w:bCs/>
          <w:sz w:val="20"/>
          <w:szCs w:val="20"/>
        </w:rPr>
        <w:t>Controversie e domicilio delle parti</w:t>
      </w:r>
    </w:p>
    <w:p w:rsidR="004757CB" w:rsidRPr="00FA64AA" w:rsidRDefault="00504754" w:rsidP="0033150E">
      <w:pPr>
        <w:numPr>
          <w:ilvl w:val="0"/>
          <w:numId w:val="39"/>
        </w:numPr>
        <w:spacing w:before="120"/>
        <w:ind w:left="284" w:hanging="284"/>
        <w:jc w:val="both"/>
        <w:rPr>
          <w:rFonts w:ascii="Arial" w:eastAsia="Arial" w:hAnsi="Arial" w:cs="Arial"/>
          <w:sz w:val="20"/>
          <w:szCs w:val="20"/>
        </w:rPr>
      </w:pPr>
      <w:r w:rsidRPr="00FA64AA">
        <w:rPr>
          <w:rFonts w:ascii="Arial" w:eastAsia="Arial" w:hAnsi="Arial" w:cs="Arial"/>
          <w:sz w:val="20"/>
          <w:szCs w:val="20"/>
        </w:rPr>
        <w:t>Tutte le eventuali controversie scaturenti da interpretazione, applicazione ed esecuzione del presente contratto saranno devolute alla competente autorità giudiziaria ordinaria di Trento.</w:t>
      </w:r>
    </w:p>
    <w:p w:rsidR="004757CB" w:rsidRPr="00FA64AA" w:rsidRDefault="00504754" w:rsidP="0033150E">
      <w:pPr>
        <w:numPr>
          <w:ilvl w:val="0"/>
          <w:numId w:val="39"/>
        </w:numPr>
        <w:spacing w:before="120"/>
        <w:ind w:left="284" w:hanging="284"/>
        <w:jc w:val="both"/>
        <w:rPr>
          <w:rFonts w:ascii="Arial" w:eastAsia="Arial" w:hAnsi="Arial" w:cs="Arial"/>
          <w:sz w:val="20"/>
          <w:szCs w:val="20"/>
        </w:rPr>
      </w:pPr>
      <w:r w:rsidRPr="00FA64AA">
        <w:rPr>
          <w:rFonts w:ascii="Arial" w:eastAsia="Arial" w:hAnsi="Arial" w:cs="Arial"/>
          <w:sz w:val="20"/>
          <w:szCs w:val="20"/>
        </w:rPr>
        <w:t>Per gli effetti della presente convenzione e per tutte le conseguenze dalla stessa derivanti, l'Ente e il Tesoriere eleggono il proprio domicilio presso le rispettive sedi.</w:t>
      </w:r>
    </w:p>
    <w:p w:rsidR="004757CB" w:rsidRPr="00FA64AA" w:rsidRDefault="004757CB" w:rsidP="00837079">
      <w:pPr>
        <w:spacing w:before="40"/>
        <w:ind w:left="284" w:hanging="284"/>
        <w:jc w:val="both"/>
        <w:rPr>
          <w:rFonts w:ascii="Arial" w:hAnsi="Arial" w:cs="Arial"/>
          <w:sz w:val="20"/>
          <w:szCs w:val="20"/>
        </w:rPr>
      </w:pPr>
    </w:p>
    <w:sectPr w:rsidR="004757CB" w:rsidRPr="00FA64AA" w:rsidSect="007E6335">
      <w:type w:val="continuous"/>
      <w:pgSz w:w="11900" w:h="16840"/>
      <w:pgMar w:top="1417" w:right="1134" w:bottom="1134" w:left="1134" w:header="0" w:footer="0" w:gutter="0"/>
      <w:cols w:space="720" w:equalWidth="0">
        <w:col w:w="9626"/>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01D82"/>
    <w:multiLevelType w:val="hybridMultilevel"/>
    <w:tmpl w:val="C882D84A"/>
    <w:lvl w:ilvl="0" w:tplc="4D3C6832">
      <w:start w:val="1"/>
      <w:numFmt w:val="decimal"/>
      <w:lvlText w:val="%1."/>
      <w:lvlJc w:val="left"/>
    </w:lvl>
    <w:lvl w:ilvl="1" w:tplc="9C8C5656">
      <w:numFmt w:val="decimal"/>
      <w:lvlText w:val=""/>
      <w:lvlJc w:val="left"/>
    </w:lvl>
    <w:lvl w:ilvl="2" w:tplc="8CA4FA1C">
      <w:numFmt w:val="decimal"/>
      <w:lvlText w:val=""/>
      <w:lvlJc w:val="left"/>
    </w:lvl>
    <w:lvl w:ilvl="3" w:tplc="A1B88F28">
      <w:numFmt w:val="decimal"/>
      <w:lvlText w:val=""/>
      <w:lvlJc w:val="left"/>
    </w:lvl>
    <w:lvl w:ilvl="4" w:tplc="82BAB072">
      <w:numFmt w:val="decimal"/>
      <w:lvlText w:val=""/>
      <w:lvlJc w:val="left"/>
    </w:lvl>
    <w:lvl w:ilvl="5" w:tplc="84D093CC">
      <w:numFmt w:val="decimal"/>
      <w:lvlText w:val=""/>
      <w:lvlJc w:val="left"/>
    </w:lvl>
    <w:lvl w:ilvl="6" w:tplc="93188476">
      <w:numFmt w:val="decimal"/>
      <w:lvlText w:val=""/>
      <w:lvlJc w:val="left"/>
    </w:lvl>
    <w:lvl w:ilvl="7" w:tplc="2EC8365A">
      <w:numFmt w:val="decimal"/>
      <w:lvlText w:val=""/>
      <w:lvlJc w:val="left"/>
    </w:lvl>
    <w:lvl w:ilvl="8" w:tplc="69542C60">
      <w:numFmt w:val="decimal"/>
      <w:lvlText w:val=""/>
      <w:lvlJc w:val="left"/>
    </w:lvl>
  </w:abstractNum>
  <w:abstractNum w:abstractNumId="1" w15:restartNumberingAfterBreak="0">
    <w:nsid w:val="05072367"/>
    <w:multiLevelType w:val="hybridMultilevel"/>
    <w:tmpl w:val="A2227BC8"/>
    <w:lvl w:ilvl="0" w:tplc="145A3D46">
      <w:start w:val="1"/>
      <w:numFmt w:val="decimal"/>
      <w:lvlText w:val="%1."/>
      <w:lvlJc w:val="left"/>
    </w:lvl>
    <w:lvl w:ilvl="1" w:tplc="FAFE8970">
      <w:numFmt w:val="decimal"/>
      <w:lvlText w:val=""/>
      <w:lvlJc w:val="left"/>
    </w:lvl>
    <w:lvl w:ilvl="2" w:tplc="004CA50A">
      <w:numFmt w:val="decimal"/>
      <w:lvlText w:val=""/>
      <w:lvlJc w:val="left"/>
    </w:lvl>
    <w:lvl w:ilvl="3" w:tplc="1BAAC4FE">
      <w:numFmt w:val="decimal"/>
      <w:lvlText w:val=""/>
      <w:lvlJc w:val="left"/>
    </w:lvl>
    <w:lvl w:ilvl="4" w:tplc="BD12EFCE">
      <w:numFmt w:val="decimal"/>
      <w:lvlText w:val=""/>
      <w:lvlJc w:val="left"/>
    </w:lvl>
    <w:lvl w:ilvl="5" w:tplc="41E41464">
      <w:numFmt w:val="decimal"/>
      <w:lvlText w:val=""/>
      <w:lvlJc w:val="left"/>
    </w:lvl>
    <w:lvl w:ilvl="6" w:tplc="8970F962">
      <w:numFmt w:val="decimal"/>
      <w:lvlText w:val=""/>
      <w:lvlJc w:val="left"/>
    </w:lvl>
    <w:lvl w:ilvl="7" w:tplc="C8D4076E">
      <w:numFmt w:val="decimal"/>
      <w:lvlText w:val=""/>
      <w:lvlJc w:val="left"/>
    </w:lvl>
    <w:lvl w:ilvl="8" w:tplc="7E68FA70">
      <w:numFmt w:val="decimal"/>
      <w:lvlText w:val=""/>
      <w:lvlJc w:val="left"/>
    </w:lvl>
  </w:abstractNum>
  <w:abstractNum w:abstractNumId="2" w15:restartNumberingAfterBreak="0">
    <w:nsid w:val="0836C40E"/>
    <w:multiLevelType w:val="hybridMultilevel"/>
    <w:tmpl w:val="2FCABB4A"/>
    <w:lvl w:ilvl="0" w:tplc="78C81FE6">
      <w:start w:val="9"/>
      <w:numFmt w:val="decimal"/>
      <w:lvlText w:val="%1."/>
      <w:lvlJc w:val="left"/>
    </w:lvl>
    <w:lvl w:ilvl="1" w:tplc="4036B184">
      <w:numFmt w:val="decimal"/>
      <w:lvlText w:val=""/>
      <w:lvlJc w:val="left"/>
    </w:lvl>
    <w:lvl w:ilvl="2" w:tplc="8DF8C6FE">
      <w:numFmt w:val="decimal"/>
      <w:lvlText w:val=""/>
      <w:lvlJc w:val="left"/>
    </w:lvl>
    <w:lvl w:ilvl="3" w:tplc="858488D0">
      <w:numFmt w:val="decimal"/>
      <w:lvlText w:val=""/>
      <w:lvlJc w:val="left"/>
    </w:lvl>
    <w:lvl w:ilvl="4" w:tplc="3CD4D96E">
      <w:numFmt w:val="decimal"/>
      <w:lvlText w:val=""/>
      <w:lvlJc w:val="left"/>
    </w:lvl>
    <w:lvl w:ilvl="5" w:tplc="F4AC203E">
      <w:numFmt w:val="decimal"/>
      <w:lvlText w:val=""/>
      <w:lvlJc w:val="left"/>
    </w:lvl>
    <w:lvl w:ilvl="6" w:tplc="65CE292A">
      <w:numFmt w:val="decimal"/>
      <w:lvlText w:val=""/>
      <w:lvlJc w:val="left"/>
    </w:lvl>
    <w:lvl w:ilvl="7" w:tplc="751AC5F2">
      <w:numFmt w:val="decimal"/>
      <w:lvlText w:val=""/>
      <w:lvlJc w:val="left"/>
    </w:lvl>
    <w:lvl w:ilvl="8" w:tplc="56126032">
      <w:numFmt w:val="decimal"/>
      <w:lvlText w:val=""/>
      <w:lvlJc w:val="left"/>
    </w:lvl>
  </w:abstractNum>
  <w:abstractNum w:abstractNumId="3" w15:restartNumberingAfterBreak="0">
    <w:nsid w:val="0B03E0C6"/>
    <w:multiLevelType w:val="hybridMultilevel"/>
    <w:tmpl w:val="81120934"/>
    <w:lvl w:ilvl="0" w:tplc="55921CF4">
      <w:start w:val="1"/>
      <w:numFmt w:val="decimal"/>
      <w:lvlText w:val="%1."/>
      <w:lvlJc w:val="left"/>
    </w:lvl>
    <w:lvl w:ilvl="1" w:tplc="37CAA044">
      <w:start w:val="1"/>
      <w:numFmt w:val="lowerLetter"/>
      <w:lvlText w:val="%2)"/>
      <w:lvlJc w:val="left"/>
    </w:lvl>
    <w:lvl w:ilvl="2" w:tplc="C630D71C">
      <w:numFmt w:val="decimal"/>
      <w:lvlText w:val=""/>
      <w:lvlJc w:val="left"/>
    </w:lvl>
    <w:lvl w:ilvl="3" w:tplc="CC00AFA6">
      <w:numFmt w:val="decimal"/>
      <w:lvlText w:val=""/>
      <w:lvlJc w:val="left"/>
    </w:lvl>
    <w:lvl w:ilvl="4" w:tplc="06DEF10C">
      <w:numFmt w:val="decimal"/>
      <w:lvlText w:val=""/>
      <w:lvlJc w:val="left"/>
    </w:lvl>
    <w:lvl w:ilvl="5" w:tplc="DE6EDC72">
      <w:numFmt w:val="decimal"/>
      <w:lvlText w:val=""/>
      <w:lvlJc w:val="left"/>
    </w:lvl>
    <w:lvl w:ilvl="6" w:tplc="8FAC20A2">
      <w:numFmt w:val="decimal"/>
      <w:lvlText w:val=""/>
      <w:lvlJc w:val="left"/>
    </w:lvl>
    <w:lvl w:ilvl="7" w:tplc="605AF65E">
      <w:numFmt w:val="decimal"/>
      <w:lvlText w:val=""/>
      <w:lvlJc w:val="left"/>
    </w:lvl>
    <w:lvl w:ilvl="8" w:tplc="37201A26">
      <w:numFmt w:val="decimal"/>
      <w:lvlText w:val=""/>
      <w:lvlJc w:val="left"/>
    </w:lvl>
  </w:abstractNum>
  <w:abstractNum w:abstractNumId="4" w15:restartNumberingAfterBreak="0">
    <w:nsid w:val="153EA438"/>
    <w:multiLevelType w:val="hybridMultilevel"/>
    <w:tmpl w:val="31DAC2BE"/>
    <w:lvl w:ilvl="0" w:tplc="6CD00046">
      <w:start w:val="1"/>
      <w:numFmt w:val="decimal"/>
      <w:lvlText w:val="%1."/>
      <w:lvlJc w:val="left"/>
    </w:lvl>
    <w:lvl w:ilvl="1" w:tplc="E32ED716">
      <w:numFmt w:val="decimal"/>
      <w:lvlText w:val=""/>
      <w:lvlJc w:val="left"/>
    </w:lvl>
    <w:lvl w:ilvl="2" w:tplc="F9D6477C">
      <w:numFmt w:val="decimal"/>
      <w:lvlText w:val=""/>
      <w:lvlJc w:val="left"/>
    </w:lvl>
    <w:lvl w:ilvl="3" w:tplc="DF5205A0">
      <w:numFmt w:val="decimal"/>
      <w:lvlText w:val=""/>
      <w:lvlJc w:val="left"/>
    </w:lvl>
    <w:lvl w:ilvl="4" w:tplc="3ABE0546">
      <w:numFmt w:val="decimal"/>
      <w:lvlText w:val=""/>
      <w:lvlJc w:val="left"/>
    </w:lvl>
    <w:lvl w:ilvl="5" w:tplc="C212DC52">
      <w:numFmt w:val="decimal"/>
      <w:lvlText w:val=""/>
      <w:lvlJc w:val="left"/>
    </w:lvl>
    <w:lvl w:ilvl="6" w:tplc="BF280710">
      <w:numFmt w:val="decimal"/>
      <w:lvlText w:val=""/>
      <w:lvlJc w:val="left"/>
    </w:lvl>
    <w:lvl w:ilvl="7" w:tplc="5C7C99D8">
      <w:numFmt w:val="decimal"/>
      <w:lvlText w:val=""/>
      <w:lvlJc w:val="left"/>
    </w:lvl>
    <w:lvl w:ilvl="8" w:tplc="58F63580">
      <w:numFmt w:val="decimal"/>
      <w:lvlText w:val=""/>
      <w:lvlJc w:val="left"/>
    </w:lvl>
  </w:abstractNum>
  <w:abstractNum w:abstractNumId="5" w15:restartNumberingAfterBreak="0">
    <w:nsid w:val="168942D0"/>
    <w:multiLevelType w:val="hybridMultilevel"/>
    <w:tmpl w:val="B310DCDE"/>
    <w:lvl w:ilvl="0" w:tplc="FCCA696C">
      <w:numFmt w:val="bullet"/>
      <w:lvlText w:val="-"/>
      <w:lvlJc w:val="left"/>
      <w:pPr>
        <w:ind w:left="720" w:hanging="360"/>
      </w:pPr>
      <w:rPr>
        <w:rFonts w:ascii="Times" w:eastAsia="Times New Roman"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89A769B"/>
    <w:multiLevelType w:val="hybridMultilevel"/>
    <w:tmpl w:val="67989E84"/>
    <w:lvl w:ilvl="0" w:tplc="DCDEACFC">
      <w:start w:val="1"/>
      <w:numFmt w:val="decimal"/>
      <w:lvlText w:val="%1."/>
      <w:lvlJc w:val="left"/>
    </w:lvl>
    <w:lvl w:ilvl="1" w:tplc="CB480B1E">
      <w:numFmt w:val="decimal"/>
      <w:lvlText w:val=""/>
      <w:lvlJc w:val="left"/>
    </w:lvl>
    <w:lvl w:ilvl="2" w:tplc="EF32D356">
      <w:numFmt w:val="decimal"/>
      <w:lvlText w:val=""/>
      <w:lvlJc w:val="left"/>
    </w:lvl>
    <w:lvl w:ilvl="3" w:tplc="22EE4E06">
      <w:numFmt w:val="decimal"/>
      <w:lvlText w:val=""/>
      <w:lvlJc w:val="left"/>
    </w:lvl>
    <w:lvl w:ilvl="4" w:tplc="B2BA25FE">
      <w:numFmt w:val="decimal"/>
      <w:lvlText w:val=""/>
      <w:lvlJc w:val="left"/>
    </w:lvl>
    <w:lvl w:ilvl="5" w:tplc="D05CE13A">
      <w:numFmt w:val="decimal"/>
      <w:lvlText w:val=""/>
      <w:lvlJc w:val="left"/>
    </w:lvl>
    <w:lvl w:ilvl="6" w:tplc="1A7439A8">
      <w:numFmt w:val="decimal"/>
      <w:lvlText w:val=""/>
      <w:lvlJc w:val="left"/>
    </w:lvl>
    <w:lvl w:ilvl="7" w:tplc="29948E46">
      <w:numFmt w:val="decimal"/>
      <w:lvlText w:val=""/>
      <w:lvlJc w:val="left"/>
    </w:lvl>
    <w:lvl w:ilvl="8" w:tplc="ABA441EE">
      <w:numFmt w:val="decimal"/>
      <w:lvlText w:val=""/>
      <w:lvlJc w:val="left"/>
    </w:lvl>
  </w:abstractNum>
  <w:abstractNum w:abstractNumId="7" w15:restartNumberingAfterBreak="0">
    <w:nsid w:val="1D4ED43B"/>
    <w:multiLevelType w:val="hybridMultilevel"/>
    <w:tmpl w:val="7B805802"/>
    <w:lvl w:ilvl="0" w:tplc="CDC6C8E0">
      <w:start w:val="3"/>
      <w:numFmt w:val="decimal"/>
      <w:lvlText w:val="%1."/>
      <w:lvlJc w:val="left"/>
    </w:lvl>
    <w:lvl w:ilvl="1" w:tplc="D8EC584A">
      <w:numFmt w:val="decimal"/>
      <w:lvlText w:val=""/>
      <w:lvlJc w:val="left"/>
    </w:lvl>
    <w:lvl w:ilvl="2" w:tplc="9266EB76">
      <w:numFmt w:val="decimal"/>
      <w:lvlText w:val=""/>
      <w:lvlJc w:val="left"/>
    </w:lvl>
    <w:lvl w:ilvl="3" w:tplc="91BE98AA">
      <w:numFmt w:val="decimal"/>
      <w:lvlText w:val=""/>
      <w:lvlJc w:val="left"/>
    </w:lvl>
    <w:lvl w:ilvl="4" w:tplc="454A8622">
      <w:numFmt w:val="decimal"/>
      <w:lvlText w:val=""/>
      <w:lvlJc w:val="left"/>
    </w:lvl>
    <w:lvl w:ilvl="5" w:tplc="4202AF52">
      <w:numFmt w:val="decimal"/>
      <w:lvlText w:val=""/>
      <w:lvlJc w:val="left"/>
    </w:lvl>
    <w:lvl w:ilvl="6" w:tplc="64A463F4">
      <w:numFmt w:val="decimal"/>
      <w:lvlText w:val=""/>
      <w:lvlJc w:val="left"/>
    </w:lvl>
    <w:lvl w:ilvl="7" w:tplc="118449C6">
      <w:numFmt w:val="decimal"/>
      <w:lvlText w:val=""/>
      <w:lvlJc w:val="left"/>
    </w:lvl>
    <w:lvl w:ilvl="8" w:tplc="9CA638C8">
      <w:numFmt w:val="decimal"/>
      <w:lvlText w:val=""/>
      <w:lvlJc w:val="left"/>
    </w:lvl>
  </w:abstractNum>
  <w:abstractNum w:abstractNumId="8" w15:restartNumberingAfterBreak="0">
    <w:nsid w:val="1E7FF521"/>
    <w:multiLevelType w:val="hybridMultilevel"/>
    <w:tmpl w:val="DE749EBE"/>
    <w:lvl w:ilvl="0" w:tplc="731089B6">
      <w:start w:val="1"/>
      <w:numFmt w:val="decimal"/>
      <w:lvlText w:val="%1."/>
      <w:lvlJc w:val="left"/>
    </w:lvl>
    <w:lvl w:ilvl="1" w:tplc="AA7E52D8">
      <w:numFmt w:val="decimal"/>
      <w:lvlText w:val=""/>
      <w:lvlJc w:val="left"/>
    </w:lvl>
    <w:lvl w:ilvl="2" w:tplc="A022CA9E">
      <w:numFmt w:val="decimal"/>
      <w:lvlText w:val=""/>
      <w:lvlJc w:val="left"/>
    </w:lvl>
    <w:lvl w:ilvl="3" w:tplc="B78E73D6">
      <w:numFmt w:val="decimal"/>
      <w:lvlText w:val=""/>
      <w:lvlJc w:val="left"/>
    </w:lvl>
    <w:lvl w:ilvl="4" w:tplc="7190430A">
      <w:numFmt w:val="decimal"/>
      <w:lvlText w:val=""/>
      <w:lvlJc w:val="left"/>
    </w:lvl>
    <w:lvl w:ilvl="5" w:tplc="343C6782">
      <w:numFmt w:val="decimal"/>
      <w:lvlText w:val=""/>
      <w:lvlJc w:val="left"/>
    </w:lvl>
    <w:lvl w:ilvl="6" w:tplc="646A90F6">
      <w:numFmt w:val="decimal"/>
      <w:lvlText w:val=""/>
      <w:lvlJc w:val="left"/>
    </w:lvl>
    <w:lvl w:ilvl="7" w:tplc="D952A3F0">
      <w:numFmt w:val="decimal"/>
      <w:lvlText w:val=""/>
      <w:lvlJc w:val="left"/>
    </w:lvl>
    <w:lvl w:ilvl="8" w:tplc="D32844FA">
      <w:numFmt w:val="decimal"/>
      <w:lvlText w:val=""/>
      <w:lvlJc w:val="left"/>
    </w:lvl>
  </w:abstractNum>
  <w:abstractNum w:abstractNumId="9" w15:restartNumberingAfterBreak="0">
    <w:nsid w:val="21F31E88"/>
    <w:multiLevelType w:val="hybridMultilevel"/>
    <w:tmpl w:val="81120934"/>
    <w:lvl w:ilvl="0" w:tplc="55921CF4">
      <w:start w:val="1"/>
      <w:numFmt w:val="decimal"/>
      <w:lvlText w:val="%1."/>
      <w:lvlJc w:val="left"/>
    </w:lvl>
    <w:lvl w:ilvl="1" w:tplc="37CAA044">
      <w:start w:val="1"/>
      <w:numFmt w:val="lowerLetter"/>
      <w:lvlText w:val="%2)"/>
      <w:lvlJc w:val="left"/>
    </w:lvl>
    <w:lvl w:ilvl="2" w:tplc="C630D71C">
      <w:numFmt w:val="decimal"/>
      <w:lvlText w:val=""/>
      <w:lvlJc w:val="left"/>
    </w:lvl>
    <w:lvl w:ilvl="3" w:tplc="CC00AFA6">
      <w:numFmt w:val="decimal"/>
      <w:lvlText w:val=""/>
      <w:lvlJc w:val="left"/>
    </w:lvl>
    <w:lvl w:ilvl="4" w:tplc="06DEF10C">
      <w:numFmt w:val="decimal"/>
      <w:lvlText w:val=""/>
      <w:lvlJc w:val="left"/>
    </w:lvl>
    <w:lvl w:ilvl="5" w:tplc="DE6EDC72">
      <w:numFmt w:val="decimal"/>
      <w:lvlText w:val=""/>
      <w:lvlJc w:val="left"/>
    </w:lvl>
    <w:lvl w:ilvl="6" w:tplc="8FAC20A2">
      <w:numFmt w:val="decimal"/>
      <w:lvlText w:val=""/>
      <w:lvlJc w:val="left"/>
    </w:lvl>
    <w:lvl w:ilvl="7" w:tplc="605AF65E">
      <w:numFmt w:val="decimal"/>
      <w:lvlText w:val=""/>
      <w:lvlJc w:val="left"/>
    </w:lvl>
    <w:lvl w:ilvl="8" w:tplc="37201A26">
      <w:numFmt w:val="decimal"/>
      <w:lvlText w:val=""/>
      <w:lvlJc w:val="left"/>
    </w:lvl>
  </w:abstractNum>
  <w:abstractNum w:abstractNumId="10" w15:restartNumberingAfterBreak="0">
    <w:nsid w:val="22221A70"/>
    <w:multiLevelType w:val="hybridMultilevel"/>
    <w:tmpl w:val="9892AA6E"/>
    <w:lvl w:ilvl="0" w:tplc="EE584428">
      <w:start w:val="11"/>
      <w:numFmt w:val="decimal"/>
      <w:lvlText w:val="%1."/>
      <w:lvlJc w:val="left"/>
    </w:lvl>
    <w:lvl w:ilvl="1" w:tplc="04D80BDC">
      <w:numFmt w:val="decimal"/>
      <w:lvlText w:val=""/>
      <w:lvlJc w:val="left"/>
    </w:lvl>
    <w:lvl w:ilvl="2" w:tplc="776A9A36">
      <w:numFmt w:val="decimal"/>
      <w:lvlText w:val=""/>
      <w:lvlJc w:val="left"/>
    </w:lvl>
    <w:lvl w:ilvl="3" w:tplc="879A93B0">
      <w:numFmt w:val="decimal"/>
      <w:lvlText w:val=""/>
      <w:lvlJc w:val="left"/>
    </w:lvl>
    <w:lvl w:ilvl="4" w:tplc="6BF2BF9E">
      <w:numFmt w:val="decimal"/>
      <w:lvlText w:val=""/>
      <w:lvlJc w:val="left"/>
    </w:lvl>
    <w:lvl w:ilvl="5" w:tplc="8F6496B4">
      <w:numFmt w:val="decimal"/>
      <w:lvlText w:val=""/>
      <w:lvlJc w:val="left"/>
    </w:lvl>
    <w:lvl w:ilvl="6" w:tplc="05FA8AAC">
      <w:numFmt w:val="decimal"/>
      <w:lvlText w:val=""/>
      <w:lvlJc w:val="left"/>
    </w:lvl>
    <w:lvl w:ilvl="7" w:tplc="71487AD2">
      <w:numFmt w:val="decimal"/>
      <w:lvlText w:val=""/>
      <w:lvlJc w:val="left"/>
    </w:lvl>
    <w:lvl w:ilvl="8" w:tplc="364A3156">
      <w:numFmt w:val="decimal"/>
      <w:lvlText w:val=""/>
      <w:lvlJc w:val="left"/>
    </w:lvl>
  </w:abstractNum>
  <w:abstractNum w:abstractNumId="11" w15:restartNumberingAfterBreak="0">
    <w:nsid w:val="2463B9EA"/>
    <w:multiLevelType w:val="hybridMultilevel"/>
    <w:tmpl w:val="C958B3E0"/>
    <w:lvl w:ilvl="0" w:tplc="1D0CD208">
      <w:start w:val="1"/>
      <w:numFmt w:val="decimal"/>
      <w:lvlText w:val="%1"/>
      <w:lvlJc w:val="left"/>
    </w:lvl>
    <w:lvl w:ilvl="1" w:tplc="2182DB4E">
      <w:start w:val="1"/>
      <w:numFmt w:val="decimal"/>
      <w:lvlText w:val="%2."/>
      <w:lvlJc w:val="left"/>
    </w:lvl>
    <w:lvl w:ilvl="2" w:tplc="F1F60A74">
      <w:numFmt w:val="decimal"/>
      <w:lvlText w:val=""/>
      <w:lvlJc w:val="left"/>
    </w:lvl>
    <w:lvl w:ilvl="3" w:tplc="7AA6B9DC">
      <w:numFmt w:val="decimal"/>
      <w:lvlText w:val=""/>
      <w:lvlJc w:val="left"/>
    </w:lvl>
    <w:lvl w:ilvl="4" w:tplc="A9FEDE52">
      <w:numFmt w:val="decimal"/>
      <w:lvlText w:val=""/>
      <w:lvlJc w:val="left"/>
    </w:lvl>
    <w:lvl w:ilvl="5" w:tplc="9AE60A4E">
      <w:numFmt w:val="decimal"/>
      <w:lvlText w:val=""/>
      <w:lvlJc w:val="left"/>
    </w:lvl>
    <w:lvl w:ilvl="6" w:tplc="C09A59A0">
      <w:numFmt w:val="decimal"/>
      <w:lvlText w:val=""/>
      <w:lvlJc w:val="left"/>
    </w:lvl>
    <w:lvl w:ilvl="7" w:tplc="ACEAFB3C">
      <w:numFmt w:val="decimal"/>
      <w:lvlText w:val=""/>
      <w:lvlJc w:val="left"/>
    </w:lvl>
    <w:lvl w:ilvl="8" w:tplc="F61C396A">
      <w:numFmt w:val="decimal"/>
      <w:lvlText w:val=""/>
      <w:lvlJc w:val="left"/>
    </w:lvl>
  </w:abstractNum>
  <w:abstractNum w:abstractNumId="12" w15:restartNumberingAfterBreak="0">
    <w:nsid w:val="26E006A2"/>
    <w:multiLevelType w:val="hybridMultilevel"/>
    <w:tmpl w:val="25CEDBA8"/>
    <w:lvl w:ilvl="0" w:tplc="FFFFFFFF">
      <w:start w:val="1"/>
      <w:numFmt w:val="bullet"/>
      <w:lvlText w:val="-"/>
      <w:lvlJc w:val="left"/>
      <w:pPr>
        <w:ind w:left="2160" w:hanging="360"/>
      </w:p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3" w15:restartNumberingAfterBreak="0">
    <w:nsid w:val="2A487CB0"/>
    <w:multiLevelType w:val="hybridMultilevel"/>
    <w:tmpl w:val="AA6EAB36"/>
    <w:lvl w:ilvl="0" w:tplc="A7D63E2E">
      <w:start w:val="1"/>
      <w:numFmt w:val="decimal"/>
      <w:lvlText w:val="%1."/>
      <w:lvlJc w:val="left"/>
    </w:lvl>
    <w:lvl w:ilvl="1" w:tplc="C24C7A42">
      <w:numFmt w:val="decimal"/>
      <w:lvlText w:val=""/>
      <w:lvlJc w:val="left"/>
    </w:lvl>
    <w:lvl w:ilvl="2" w:tplc="976C9E2C">
      <w:numFmt w:val="decimal"/>
      <w:lvlText w:val=""/>
      <w:lvlJc w:val="left"/>
    </w:lvl>
    <w:lvl w:ilvl="3" w:tplc="9830FA26">
      <w:numFmt w:val="decimal"/>
      <w:lvlText w:val=""/>
      <w:lvlJc w:val="left"/>
    </w:lvl>
    <w:lvl w:ilvl="4" w:tplc="41CEFBBC">
      <w:numFmt w:val="decimal"/>
      <w:lvlText w:val=""/>
      <w:lvlJc w:val="left"/>
    </w:lvl>
    <w:lvl w:ilvl="5" w:tplc="FC027F0C">
      <w:numFmt w:val="decimal"/>
      <w:lvlText w:val=""/>
      <w:lvlJc w:val="left"/>
    </w:lvl>
    <w:lvl w:ilvl="6" w:tplc="6172B402">
      <w:numFmt w:val="decimal"/>
      <w:lvlText w:val=""/>
      <w:lvlJc w:val="left"/>
    </w:lvl>
    <w:lvl w:ilvl="7" w:tplc="557AB652">
      <w:numFmt w:val="decimal"/>
      <w:lvlText w:val=""/>
      <w:lvlJc w:val="left"/>
    </w:lvl>
    <w:lvl w:ilvl="8" w:tplc="F50ED8D2">
      <w:numFmt w:val="decimal"/>
      <w:lvlText w:val=""/>
      <w:lvlJc w:val="left"/>
    </w:lvl>
  </w:abstractNum>
  <w:abstractNum w:abstractNumId="14" w15:restartNumberingAfterBreak="0">
    <w:nsid w:val="2CA88611"/>
    <w:multiLevelType w:val="hybridMultilevel"/>
    <w:tmpl w:val="B84A91DA"/>
    <w:lvl w:ilvl="0" w:tplc="DD3E2700">
      <w:start w:val="1"/>
      <w:numFmt w:val="decimal"/>
      <w:lvlText w:val="%1."/>
      <w:lvlJc w:val="left"/>
    </w:lvl>
    <w:lvl w:ilvl="1" w:tplc="8D906E2C">
      <w:numFmt w:val="decimal"/>
      <w:lvlText w:val=""/>
      <w:lvlJc w:val="left"/>
    </w:lvl>
    <w:lvl w:ilvl="2" w:tplc="EFF40EBC">
      <w:numFmt w:val="decimal"/>
      <w:lvlText w:val=""/>
      <w:lvlJc w:val="left"/>
    </w:lvl>
    <w:lvl w:ilvl="3" w:tplc="8CE80FAA">
      <w:numFmt w:val="decimal"/>
      <w:lvlText w:val=""/>
      <w:lvlJc w:val="left"/>
    </w:lvl>
    <w:lvl w:ilvl="4" w:tplc="298076EC">
      <w:numFmt w:val="decimal"/>
      <w:lvlText w:val=""/>
      <w:lvlJc w:val="left"/>
    </w:lvl>
    <w:lvl w:ilvl="5" w:tplc="AB2AD602">
      <w:numFmt w:val="decimal"/>
      <w:lvlText w:val=""/>
      <w:lvlJc w:val="left"/>
    </w:lvl>
    <w:lvl w:ilvl="6" w:tplc="918E7852">
      <w:numFmt w:val="decimal"/>
      <w:lvlText w:val=""/>
      <w:lvlJc w:val="left"/>
    </w:lvl>
    <w:lvl w:ilvl="7" w:tplc="5D7A9A6C">
      <w:numFmt w:val="decimal"/>
      <w:lvlText w:val=""/>
      <w:lvlJc w:val="left"/>
    </w:lvl>
    <w:lvl w:ilvl="8" w:tplc="B1E2DC12">
      <w:numFmt w:val="decimal"/>
      <w:lvlText w:val=""/>
      <w:lvlJc w:val="left"/>
    </w:lvl>
  </w:abstractNum>
  <w:abstractNum w:abstractNumId="15" w15:restartNumberingAfterBreak="0">
    <w:nsid w:val="2CD89A32"/>
    <w:multiLevelType w:val="hybridMultilevel"/>
    <w:tmpl w:val="60C6134C"/>
    <w:lvl w:ilvl="0" w:tplc="C10441F0">
      <w:start w:val="1"/>
      <w:numFmt w:val="decimal"/>
      <w:lvlText w:val="%1."/>
      <w:lvlJc w:val="left"/>
    </w:lvl>
    <w:lvl w:ilvl="1" w:tplc="E8F2104C">
      <w:start w:val="1"/>
      <w:numFmt w:val="lowerLetter"/>
      <w:lvlText w:val="%2)"/>
      <w:lvlJc w:val="left"/>
    </w:lvl>
    <w:lvl w:ilvl="2" w:tplc="76D8C68A">
      <w:numFmt w:val="decimal"/>
      <w:lvlText w:val=""/>
      <w:lvlJc w:val="left"/>
    </w:lvl>
    <w:lvl w:ilvl="3" w:tplc="24C2B38C">
      <w:numFmt w:val="decimal"/>
      <w:lvlText w:val=""/>
      <w:lvlJc w:val="left"/>
    </w:lvl>
    <w:lvl w:ilvl="4" w:tplc="A8903FBA">
      <w:numFmt w:val="decimal"/>
      <w:lvlText w:val=""/>
      <w:lvlJc w:val="left"/>
    </w:lvl>
    <w:lvl w:ilvl="5" w:tplc="294213AC">
      <w:numFmt w:val="decimal"/>
      <w:lvlText w:val=""/>
      <w:lvlJc w:val="left"/>
    </w:lvl>
    <w:lvl w:ilvl="6" w:tplc="F1C0E490">
      <w:numFmt w:val="decimal"/>
      <w:lvlText w:val=""/>
      <w:lvlJc w:val="left"/>
    </w:lvl>
    <w:lvl w:ilvl="7" w:tplc="F082625E">
      <w:numFmt w:val="decimal"/>
      <w:lvlText w:val=""/>
      <w:lvlJc w:val="left"/>
    </w:lvl>
    <w:lvl w:ilvl="8" w:tplc="08E47498">
      <w:numFmt w:val="decimal"/>
      <w:lvlText w:val=""/>
      <w:lvlJc w:val="left"/>
    </w:lvl>
  </w:abstractNum>
  <w:abstractNum w:abstractNumId="16" w15:restartNumberingAfterBreak="0">
    <w:nsid w:val="2D517796"/>
    <w:multiLevelType w:val="hybridMultilevel"/>
    <w:tmpl w:val="8168064E"/>
    <w:lvl w:ilvl="0" w:tplc="51E4000E">
      <w:start w:val="2"/>
      <w:numFmt w:val="decimal"/>
      <w:lvlText w:val="%1."/>
      <w:lvlJc w:val="left"/>
    </w:lvl>
    <w:lvl w:ilvl="1" w:tplc="8D069E36">
      <w:start w:val="1"/>
      <w:numFmt w:val="lowerLetter"/>
      <w:lvlText w:val="%2)"/>
      <w:lvlJc w:val="left"/>
    </w:lvl>
    <w:lvl w:ilvl="2" w:tplc="07AC901E">
      <w:numFmt w:val="decimal"/>
      <w:lvlText w:val=""/>
      <w:lvlJc w:val="left"/>
    </w:lvl>
    <w:lvl w:ilvl="3" w:tplc="64E8A804">
      <w:numFmt w:val="decimal"/>
      <w:lvlText w:val=""/>
      <w:lvlJc w:val="left"/>
    </w:lvl>
    <w:lvl w:ilvl="4" w:tplc="432EC600">
      <w:numFmt w:val="decimal"/>
      <w:lvlText w:val=""/>
      <w:lvlJc w:val="left"/>
    </w:lvl>
    <w:lvl w:ilvl="5" w:tplc="867CCB8C">
      <w:numFmt w:val="decimal"/>
      <w:lvlText w:val=""/>
      <w:lvlJc w:val="left"/>
    </w:lvl>
    <w:lvl w:ilvl="6" w:tplc="36F00080">
      <w:numFmt w:val="decimal"/>
      <w:lvlText w:val=""/>
      <w:lvlJc w:val="left"/>
    </w:lvl>
    <w:lvl w:ilvl="7" w:tplc="6E10E9D0">
      <w:numFmt w:val="decimal"/>
      <w:lvlText w:val=""/>
      <w:lvlJc w:val="left"/>
    </w:lvl>
    <w:lvl w:ilvl="8" w:tplc="7FE2855C">
      <w:numFmt w:val="decimal"/>
      <w:lvlText w:val=""/>
      <w:lvlJc w:val="left"/>
    </w:lvl>
  </w:abstractNum>
  <w:abstractNum w:abstractNumId="17" w15:restartNumberingAfterBreak="0">
    <w:nsid w:val="3006C83E"/>
    <w:multiLevelType w:val="hybridMultilevel"/>
    <w:tmpl w:val="D2662B5C"/>
    <w:lvl w:ilvl="0" w:tplc="E798582A">
      <w:start w:val="1"/>
      <w:numFmt w:val="decimal"/>
      <w:lvlText w:val="%1."/>
      <w:lvlJc w:val="left"/>
    </w:lvl>
    <w:lvl w:ilvl="1" w:tplc="B1F2130E">
      <w:numFmt w:val="decimal"/>
      <w:lvlText w:val=""/>
      <w:lvlJc w:val="left"/>
    </w:lvl>
    <w:lvl w:ilvl="2" w:tplc="844CD052">
      <w:numFmt w:val="decimal"/>
      <w:lvlText w:val=""/>
      <w:lvlJc w:val="left"/>
    </w:lvl>
    <w:lvl w:ilvl="3" w:tplc="521C8B6C">
      <w:numFmt w:val="decimal"/>
      <w:lvlText w:val=""/>
      <w:lvlJc w:val="left"/>
    </w:lvl>
    <w:lvl w:ilvl="4" w:tplc="368053AE">
      <w:numFmt w:val="decimal"/>
      <w:lvlText w:val=""/>
      <w:lvlJc w:val="left"/>
    </w:lvl>
    <w:lvl w:ilvl="5" w:tplc="CFE89D3A">
      <w:numFmt w:val="decimal"/>
      <w:lvlText w:val=""/>
      <w:lvlJc w:val="left"/>
    </w:lvl>
    <w:lvl w:ilvl="6" w:tplc="554A8374">
      <w:numFmt w:val="decimal"/>
      <w:lvlText w:val=""/>
      <w:lvlJc w:val="left"/>
    </w:lvl>
    <w:lvl w:ilvl="7" w:tplc="99524B92">
      <w:numFmt w:val="decimal"/>
      <w:lvlText w:val=""/>
      <w:lvlJc w:val="left"/>
    </w:lvl>
    <w:lvl w:ilvl="8" w:tplc="94EC84A8">
      <w:numFmt w:val="decimal"/>
      <w:lvlText w:val=""/>
      <w:lvlJc w:val="left"/>
    </w:lvl>
  </w:abstractNum>
  <w:abstractNum w:abstractNumId="18" w15:restartNumberingAfterBreak="0">
    <w:nsid w:val="32FFF902"/>
    <w:multiLevelType w:val="hybridMultilevel"/>
    <w:tmpl w:val="F9DAE9A2"/>
    <w:lvl w:ilvl="0" w:tplc="9EFA7CCE">
      <w:start w:val="1"/>
      <w:numFmt w:val="decimal"/>
      <w:lvlText w:val="%1."/>
      <w:lvlJc w:val="left"/>
    </w:lvl>
    <w:lvl w:ilvl="1" w:tplc="777C3FCA">
      <w:numFmt w:val="decimal"/>
      <w:lvlText w:val=""/>
      <w:lvlJc w:val="left"/>
    </w:lvl>
    <w:lvl w:ilvl="2" w:tplc="A0D8FF7C">
      <w:numFmt w:val="decimal"/>
      <w:lvlText w:val=""/>
      <w:lvlJc w:val="left"/>
    </w:lvl>
    <w:lvl w:ilvl="3" w:tplc="CA14E236">
      <w:numFmt w:val="decimal"/>
      <w:lvlText w:val=""/>
      <w:lvlJc w:val="left"/>
    </w:lvl>
    <w:lvl w:ilvl="4" w:tplc="EF563B20">
      <w:numFmt w:val="decimal"/>
      <w:lvlText w:val=""/>
      <w:lvlJc w:val="left"/>
    </w:lvl>
    <w:lvl w:ilvl="5" w:tplc="9072E560">
      <w:numFmt w:val="decimal"/>
      <w:lvlText w:val=""/>
      <w:lvlJc w:val="left"/>
    </w:lvl>
    <w:lvl w:ilvl="6" w:tplc="0FD0033E">
      <w:numFmt w:val="decimal"/>
      <w:lvlText w:val=""/>
      <w:lvlJc w:val="left"/>
    </w:lvl>
    <w:lvl w:ilvl="7" w:tplc="A29CA8E6">
      <w:numFmt w:val="decimal"/>
      <w:lvlText w:val=""/>
      <w:lvlJc w:val="left"/>
    </w:lvl>
    <w:lvl w:ilvl="8" w:tplc="008444E2">
      <w:numFmt w:val="decimal"/>
      <w:lvlText w:val=""/>
      <w:lvlJc w:val="left"/>
    </w:lvl>
  </w:abstractNum>
  <w:abstractNum w:abstractNumId="19" w15:restartNumberingAfterBreak="0">
    <w:nsid w:val="350132D3"/>
    <w:multiLevelType w:val="hybridMultilevel"/>
    <w:tmpl w:val="7BE0ACE6"/>
    <w:lvl w:ilvl="0" w:tplc="66AE971C">
      <w:start w:val="1"/>
      <w:numFmt w:val="decimal"/>
      <w:lvlText w:val="%1."/>
      <w:lvlJc w:val="left"/>
    </w:lvl>
    <w:lvl w:ilvl="1" w:tplc="B0D69B38">
      <w:numFmt w:val="decimal"/>
      <w:lvlText w:val=""/>
      <w:lvlJc w:val="left"/>
    </w:lvl>
    <w:lvl w:ilvl="2" w:tplc="24705F88">
      <w:numFmt w:val="decimal"/>
      <w:lvlText w:val=""/>
      <w:lvlJc w:val="left"/>
    </w:lvl>
    <w:lvl w:ilvl="3" w:tplc="38E04DB6">
      <w:numFmt w:val="decimal"/>
      <w:lvlText w:val=""/>
      <w:lvlJc w:val="left"/>
    </w:lvl>
    <w:lvl w:ilvl="4" w:tplc="B8A4171E">
      <w:numFmt w:val="decimal"/>
      <w:lvlText w:val=""/>
      <w:lvlJc w:val="left"/>
    </w:lvl>
    <w:lvl w:ilvl="5" w:tplc="40708A78">
      <w:numFmt w:val="decimal"/>
      <w:lvlText w:val=""/>
      <w:lvlJc w:val="left"/>
    </w:lvl>
    <w:lvl w:ilvl="6" w:tplc="C5F28D82">
      <w:numFmt w:val="decimal"/>
      <w:lvlText w:val=""/>
      <w:lvlJc w:val="left"/>
    </w:lvl>
    <w:lvl w:ilvl="7" w:tplc="4810DD2E">
      <w:numFmt w:val="decimal"/>
      <w:lvlText w:val=""/>
      <w:lvlJc w:val="left"/>
    </w:lvl>
    <w:lvl w:ilvl="8" w:tplc="EE18B886">
      <w:numFmt w:val="decimal"/>
      <w:lvlText w:val=""/>
      <w:lvlJc w:val="left"/>
    </w:lvl>
  </w:abstractNum>
  <w:abstractNum w:abstractNumId="20" w15:restartNumberingAfterBreak="0">
    <w:nsid w:val="3804823E"/>
    <w:multiLevelType w:val="hybridMultilevel"/>
    <w:tmpl w:val="50368428"/>
    <w:lvl w:ilvl="0" w:tplc="800CE24E">
      <w:start w:val="1"/>
      <w:numFmt w:val="decimal"/>
      <w:lvlText w:val="%1."/>
      <w:lvlJc w:val="left"/>
    </w:lvl>
    <w:lvl w:ilvl="1" w:tplc="6D62C3DC">
      <w:numFmt w:val="decimal"/>
      <w:lvlText w:val=""/>
      <w:lvlJc w:val="left"/>
    </w:lvl>
    <w:lvl w:ilvl="2" w:tplc="4C2C9094">
      <w:numFmt w:val="decimal"/>
      <w:lvlText w:val=""/>
      <w:lvlJc w:val="left"/>
    </w:lvl>
    <w:lvl w:ilvl="3" w:tplc="EC10ADD0">
      <w:numFmt w:val="decimal"/>
      <w:lvlText w:val=""/>
      <w:lvlJc w:val="left"/>
    </w:lvl>
    <w:lvl w:ilvl="4" w:tplc="852A282E">
      <w:numFmt w:val="decimal"/>
      <w:lvlText w:val=""/>
      <w:lvlJc w:val="left"/>
    </w:lvl>
    <w:lvl w:ilvl="5" w:tplc="D0248422">
      <w:numFmt w:val="decimal"/>
      <w:lvlText w:val=""/>
      <w:lvlJc w:val="left"/>
    </w:lvl>
    <w:lvl w:ilvl="6" w:tplc="99ACD242">
      <w:numFmt w:val="decimal"/>
      <w:lvlText w:val=""/>
      <w:lvlJc w:val="left"/>
    </w:lvl>
    <w:lvl w:ilvl="7" w:tplc="E25EBB38">
      <w:numFmt w:val="decimal"/>
      <w:lvlText w:val=""/>
      <w:lvlJc w:val="left"/>
    </w:lvl>
    <w:lvl w:ilvl="8" w:tplc="E8581B9E">
      <w:numFmt w:val="decimal"/>
      <w:lvlText w:val=""/>
      <w:lvlJc w:val="left"/>
    </w:lvl>
  </w:abstractNum>
  <w:abstractNum w:abstractNumId="21" w15:restartNumberingAfterBreak="0">
    <w:nsid w:val="38437FDB"/>
    <w:multiLevelType w:val="hybridMultilevel"/>
    <w:tmpl w:val="DF5EC186"/>
    <w:lvl w:ilvl="0" w:tplc="B5BA47EA">
      <w:start w:val="1"/>
      <w:numFmt w:val="decimal"/>
      <w:lvlText w:val="%1."/>
      <w:lvlJc w:val="left"/>
    </w:lvl>
    <w:lvl w:ilvl="1" w:tplc="636E111E">
      <w:numFmt w:val="decimal"/>
      <w:lvlText w:val=""/>
      <w:lvlJc w:val="left"/>
    </w:lvl>
    <w:lvl w:ilvl="2" w:tplc="FFACEF44">
      <w:numFmt w:val="decimal"/>
      <w:lvlText w:val=""/>
      <w:lvlJc w:val="left"/>
    </w:lvl>
    <w:lvl w:ilvl="3" w:tplc="98F0D256">
      <w:numFmt w:val="decimal"/>
      <w:lvlText w:val=""/>
      <w:lvlJc w:val="left"/>
    </w:lvl>
    <w:lvl w:ilvl="4" w:tplc="C08E9006">
      <w:numFmt w:val="decimal"/>
      <w:lvlText w:val=""/>
      <w:lvlJc w:val="left"/>
    </w:lvl>
    <w:lvl w:ilvl="5" w:tplc="E21271C2">
      <w:numFmt w:val="decimal"/>
      <w:lvlText w:val=""/>
      <w:lvlJc w:val="left"/>
    </w:lvl>
    <w:lvl w:ilvl="6" w:tplc="87F67690">
      <w:numFmt w:val="decimal"/>
      <w:lvlText w:val=""/>
      <w:lvlJc w:val="left"/>
    </w:lvl>
    <w:lvl w:ilvl="7" w:tplc="DD221C12">
      <w:numFmt w:val="decimal"/>
      <w:lvlText w:val=""/>
      <w:lvlJc w:val="left"/>
    </w:lvl>
    <w:lvl w:ilvl="8" w:tplc="308001EA">
      <w:numFmt w:val="decimal"/>
      <w:lvlText w:val=""/>
      <w:lvlJc w:val="left"/>
    </w:lvl>
  </w:abstractNum>
  <w:abstractNum w:abstractNumId="22" w15:restartNumberingAfterBreak="0">
    <w:nsid w:val="3855585C"/>
    <w:multiLevelType w:val="hybridMultilevel"/>
    <w:tmpl w:val="EB000418"/>
    <w:lvl w:ilvl="0" w:tplc="8D962080">
      <w:start w:val="2"/>
      <w:numFmt w:val="decimal"/>
      <w:lvlText w:val="%1."/>
      <w:lvlJc w:val="left"/>
    </w:lvl>
    <w:lvl w:ilvl="1" w:tplc="592EA024">
      <w:numFmt w:val="decimal"/>
      <w:lvlText w:val=""/>
      <w:lvlJc w:val="left"/>
    </w:lvl>
    <w:lvl w:ilvl="2" w:tplc="F6A82264">
      <w:numFmt w:val="decimal"/>
      <w:lvlText w:val=""/>
      <w:lvlJc w:val="left"/>
    </w:lvl>
    <w:lvl w:ilvl="3" w:tplc="DCCAE544">
      <w:numFmt w:val="decimal"/>
      <w:lvlText w:val=""/>
      <w:lvlJc w:val="left"/>
    </w:lvl>
    <w:lvl w:ilvl="4" w:tplc="06B234B8">
      <w:numFmt w:val="decimal"/>
      <w:lvlText w:val=""/>
      <w:lvlJc w:val="left"/>
    </w:lvl>
    <w:lvl w:ilvl="5" w:tplc="FBB60FC0">
      <w:numFmt w:val="decimal"/>
      <w:lvlText w:val=""/>
      <w:lvlJc w:val="left"/>
    </w:lvl>
    <w:lvl w:ilvl="6" w:tplc="BAEA293A">
      <w:numFmt w:val="decimal"/>
      <w:lvlText w:val=""/>
      <w:lvlJc w:val="left"/>
    </w:lvl>
    <w:lvl w:ilvl="7" w:tplc="E0E42F62">
      <w:numFmt w:val="decimal"/>
      <w:lvlText w:val=""/>
      <w:lvlJc w:val="left"/>
    </w:lvl>
    <w:lvl w:ilvl="8" w:tplc="0ED8B3AA">
      <w:numFmt w:val="decimal"/>
      <w:lvlText w:val=""/>
      <w:lvlJc w:val="left"/>
    </w:lvl>
  </w:abstractNum>
  <w:abstractNum w:abstractNumId="23" w15:restartNumberingAfterBreak="0">
    <w:nsid w:val="3FA32325"/>
    <w:multiLevelType w:val="hybridMultilevel"/>
    <w:tmpl w:val="041867A8"/>
    <w:lvl w:ilvl="0" w:tplc="AD809DCC">
      <w:numFmt w:val="bullet"/>
      <w:lvlText w:val="-"/>
      <w:lvlJc w:val="left"/>
      <w:pPr>
        <w:tabs>
          <w:tab w:val="num" w:pos="1566"/>
        </w:tabs>
        <w:ind w:left="1566" w:hanging="360"/>
      </w:p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40BADFC"/>
    <w:multiLevelType w:val="hybridMultilevel"/>
    <w:tmpl w:val="52C232E4"/>
    <w:lvl w:ilvl="0" w:tplc="9F4814D6">
      <w:start w:val="1"/>
      <w:numFmt w:val="decimal"/>
      <w:lvlText w:val="%1."/>
      <w:lvlJc w:val="left"/>
    </w:lvl>
    <w:lvl w:ilvl="1" w:tplc="A39C494A">
      <w:numFmt w:val="decimal"/>
      <w:lvlText w:val=""/>
      <w:lvlJc w:val="left"/>
    </w:lvl>
    <w:lvl w:ilvl="2" w:tplc="13B2DEC2">
      <w:numFmt w:val="decimal"/>
      <w:lvlText w:val=""/>
      <w:lvlJc w:val="left"/>
    </w:lvl>
    <w:lvl w:ilvl="3" w:tplc="3EAA7DBA">
      <w:numFmt w:val="decimal"/>
      <w:lvlText w:val=""/>
      <w:lvlJc w:val="left"/>
    </w:lvl>
    <w:lvl w:ilvl="4" w:tplc="BD74A2A2">
      <w:numFmt w:val="decimal"/>
      <w:lvlText w:val=""/>
      <w:lvlJc w:val="left"/>
    </w:lvl>
    <w:lvl w:ilvl="5" w:tplc="C614782A">
      <w:numFmt w:val="decimal"/>
      <w:lvlText w:val=""/>
      <w:lvlJc w:val="left"/>
    </w:lvl>
    <w:lvl w:ilvl="6" w:tplc="67D4AABC">
      <w:numFmt w:val="decimal"/>
      <w:lvlText w:val=""/>
      <w:lvlJc w:val="left"/>
    </w:lvl>
    <w:lvl w:ilvl="7" w:tplc="61903324">
      <w:numFmt w:val="decimal"/>
      <w:lvlText w:val=""/>
      <w:lvlJc w:val="left"/>
    </w:lvl>
    <w:lvl w:ilvl="8" w:tplc="7D3A837C">
      <w:numFmt w:val="decimal"/>
      <w:lvlText w:val=""/>
      <w:lvlJc w:val="left"/>
    </w:lvl>
  </w:abstractNum>
  <w:abstractNum w:abstractNumId="25" w15:restartNumberingAfterBreak="0">
    <w:nsid w:val="4516DDE9"/>
    <w:multiLevelType w:val="hybridMultilevel"/>
    <w:tmpl w:val="0426A70C"/>
    <w:lvl w:ilvl="0" w:tplc="FA3203FA">
      <w:start w:val="17"/>
      <w:numFmt w:val="decimal"/>
      <w:lvlText w:val="%1."/>
      <w:lvlJc w:val="left"/>
    </w:lvl>
    <w:lvl w:ilvl="1" w:tplc="F5B0F728">
      <w:start w:val="20"/>
      <w:numFmt w:val="decimal"/>
      <w:lvlText w:val="%2."/>
      <w:lvlJc w:val="left"/>
    </w:lvl>
    <w:lvl w:ilvl="2" w:tplc="44D29B40">
      <w:numFmt w:val="decimal"/>
      <w:lvlText w:val=""/>
      <w:lvlJc w:val="left"/>
    </w:lvl>
    <w:lvl w:ilvl="3" w:tplc="95A43E56">
      <w:numFmt w:val="decimal"/>
      <w:lvlText w:val=""/>
      <w:lvlJc w:val="left"/>
    </w:lvl>
    <w:lvl w:ilvl="4" w:tplc="B4B873D6">
      <w:numFmt w:val="decimal"/>
      <w:lvlText w:val=""/>
      <w:lvlJc w:val="left"/>
    </w:lvl>
    <w:lvl w:ilvl="5" w:tplc="60ECA0B4">
      <w:numFmt w:val="decimal"/>
      <w:lvlText w:val=""/>
      <w:lvlJc w:val="left"/>
    </w:lvl>
    <w:lvl w:ilvl="6" w:tplc="BC8E17CE">
      <w:numFmt w:val="decimal"/>
      <w:lvlText w:val=""/>
      <w:lvlJc w:val="left"/>
    </w:lvl>
    <w:lvl w:ilvl="7" w:tplc="B010D442">
      <w:numFmt w:val="decimal"/>
      <w:lvlText w:val=""/>
      <w:lvlJc w:val="left"/>
    </w:lvl>
    <w:lvl w:ilvl="8" w:tplc="9BF4543C">
      <w:numFmt w:val="decimal"/>
      <w:lvlText w:val=""/>
      <w:lvlJc w:val="left"/>
    </w:lvl>
  </w:abstractNum>
  <w:abstractNum w:abstractNumId="26" w15:restartNumberingAfterBreak="0">
    <w:nsid w:val="4B588F54"/>
    <w:multiLevelType w:val="hybridMultilevel"/>
    <w:tmpl w:val="5D0291CC"/>
    <w:lvl w:ilvl="0" w:tplc="D93AFD4A">
      <w:start w:val="6"/>
      <w:numFmt w:val="decimal"/>
      <w:lvlText w:val="%1."/>
      <w:lvlJc w:val="left"/>
    </w:lvl>
    <w:lvl w:ilvl="1" w:tplc="88E8A1CE">
      <w:start w:val="1"/>
      <w:numFmt w:val="lowerLetter"/>
      <w:lvlText w:val="%2"/>
      <w:lvlJc w:val="left"/>
    </w:lvl>
    <w:lvl w:ilvl="2" w:tplc="EFB0BF40">
      <w:numFmt w:val="decimal"/>
      <w:lvlText w:val=""/>
      <w:lvlJc w:val="left"/>
    </w:lvl>
    <w:lvl w:ilvl="3" w:tplc="AB72DC7C">
      <w:numFmt w:val="decimal"/>
      <w:lvlText w:val=""/>
      <w:lvlJc w:val="left"/>
    </w:lvl>
    <w:lvl w:ilvl="4" w:tplc="3EB05EB6">
      <w:numFmt w:val="decimal"/>
      <w:lvlText w:val=""/>
      <w:lvlJc w:val="left"/>
    </w:lvl>
    <w:lvl w:ilvl="5" w:tplc="F4564CEA">
      <w:numFmt w:val="decimal"/>
      <w:lvlText w:val=""/>
      <w:lvlJc w:val="left"/>
    </w:lvl>
    <w:lvl w:ilvl="6" w:tplc="221E61D6">
      <w:numFmt w:val="decimal"/>
      <w:lvlText w:val=""/>
      <w:lvlJc w:val="left"/>
    </w:lvl>
    <w:lvl w:ilvl="7" w:tplc="B2A631E0">
      <w:numFmt w:val="decimal"/>
      <w:lvlText w:val=""/>
      <w:lvlJc w:val="left"/>
    </w:lvl>
    <w:lvl w:ilvl="8" w:tplc="AB78A632">
      <w:numFmt w:val="decimal"/>
      <w:lvlText w:val=""/>
      <w:lvlJc w:val="left"/>
    </w:lvl>
  </w:abstractNum>
  <w:abstractNum w:abstractNumId="27" w15:restartNumberingAfterBreak="0">
    <w:nsid w:val="51EAD36B"/>
    <w:multiLevelType w:val="hybridMultilevel"/>
    <w:tmpl w:val="F9A6EE5A"/>
    <w:lvl w:ilvl="0" w:tplc="8A6A95A0">
      <w:start w:val="1"/>
      <w:numFmt w:val="decimal"/>
      <w:lvlText w:val="%1."/>
      <w:lvlJc w:val="left"/>
    </w:lvl>
    <w:lvl w:ilvl="1" w:tplc="B170A068">
      <w:numFmt w:val="decimal"/>
      <w:lvlText w:val=""/>
      <w:lvlJc w:val="left"/>
    </w:lvl>
    <w:lvl w:ilvl="2" w:tplc="48181FBA">
      <w:numFmt w:val="decimal"/>
      <w:lvlText w:val=""/>
      <w:lvlJc w:val="left"/>
    </w:lvl>
    <w:lvl w:ilvl="3" w:tplc="8A24185C">
      <w:numFmt w:val="decimal"/>
      <w:lvlText w:val=""/>
      <w:lvlJc w:val="left"/>
    </w:lvl>
    <w:lvl w:ilvl="4" w:tplc="C5AA89FE">
      <w:numFmt w:val="decimal"/>
      <w:lvlText w:val=""/>
      <w:lvlJc w:val="left"/>
    </w:lvl>
    <w:lvl w:ilvl="5" w:tplc="6E6C9BF8">
      <w:numFmt w:val="decimal"/>
      <w:lvlText w:val=""/>
      <w:lvlJc w:val="left"/>
    </w:lvl>
    <w:lvl w:ilvl="6" w:tplc="04C0AB9C">
      <w:numFmt w:val="decimal"/>
      <w:lvlText w:val=""/>
      <w:lvlJc w:val="left"/>
    </w:lvl>
    <w:lvl w:ilvl="7" w:tplc="F0C083EA">
      <w:numFmt w:val="decimal"/>
      <w:lvlText w:val=""/>
      <w:lvlJc w:val="left"/>
    </w:lvl>
    <w:lvl w:ilvl="8" w:tplc="1C1A54E6">
      <w:numFmt w:val="decimal"/>
      <w:lvlText w:val=""/>
      <w:lvlJc w:val="left"/>
    </w:lvl>
  </w:abstractNum>
  <w:abstractNum w:abstractNumId="28" w15:restartNumberingAfterBreak="0">
    <w:nsid w:val="52FE291E"/>
    <w:multiLevelType w:val="hybridMultilevel"/>
    <w:tmpl w:val="81120934"/>
    <w:lvl w:ilvl="0" w:tplc="55921CF4">
      <w:start w:val="1"/>
      <w:numFmt w:val="decimal"/>
      <w:lvlText w:val="%1."/>
      <w:lvlJc w:val="left"/>
    </w:lvl>
    <w:lvl w:ilvl="1" w:tplc="37CAA044">
      <w:start w:val="1"/>
      <w:numFmt w:val="lowerLetter"/>
      <w:lvlText w:val="%2)"/>
      <w:lvlJc w:val="left"/>
    </w:lvl>
    <w:lvl w:ilvl="2" w:tplc="C630D71C">
      <w:numFmt w:val="decimal"/>
      <w:lvlText w:val=""/>
      <w:lvlJc w:val="left"/>
    </w:lvl>
    <w:lvl w:ilvl="3" w:tplc="CC00AFA6">
      <w:numFmt w:val="decimal"/>
      <w:lvlText w:val=""/>
      <w:lvlJc w:val="left"/>
    </w:lvl>
    <w:lvl w:ilvl="4" w:tplc="06DEF10C">
      <w:numFmt w:val="decimal"/>
      <w:lvlText w:val=""/>
      <w:lvlJc w:val="left"/>
    </w:lvl>
    <w:lvl w:ilvl="5" w:tplc="DE6EDC72">
      <w:numFmt w:val="decimal"/>
      <w:lvlText w:val=""/>
      <w:lvlJc w:val="left"/>
    </w:lvl>
    <w:lvl w:ilvl="6" w:tplc="8FAC20A2">
      <w:numFmt w:val="decimal"/>
      <w:lvlText w:val=""/>
      <w:lvlJc w:val="left"/>
    </w:lvl>
    <w:lvl w:ilvl="7" w:tplc="605AF65E">
      <w:numFmt w:val="decimal"/>
      <w:lvlText w:val=""/>
      <w:lvlJc w:val="left"/>
    </w:lvl>
    <w:lvl w:ilvl="8" w:tplc="37201A26">
      <w:numFmt w:val="decimal"/>
      <w:lvlText w:val=""/>
      <w:lvlJc w:val="left"/>
    </w:lvl>
  </w:abstractNum>
  <w:abstractNum w:abstractNumId="29" w15:restartNumberingAfterBreak="0">
    <w:nsid w:val="542289EC"/>
    <w:multiLevelType w:val="hybridMultilevel"/>
    <w:tmpl w:val="7BE0ACE6"/>
    <w:lvl w:ilvl="0" w:tplc="66AE971C">
      <w:start w:val="1"/>
      <w:numFmt w:val="decimal"/>
      <w:lvlText w:val="%1."/>
      <w:lvlJc w:val="left"/>
    </w:lvl>
    <w:lvl w:ilvl="1" w:tplc="B0D69B38">
      <w:numFmt w:val="decimal"/>
      <w:lvlText w:val=""/>
      <w:lvlJc w:val="left"/>
    </w:lvl>
    <w:lvl w:ilvl="2" w:tplc="24705F88">
      <w:numFmt w:val="decimal"/>
      <w:lvlText w:val=""/>
      <w:lvlJc w:val="left"/>
    </w:lvl>
    <w:lvl w:ilvl="3" w:tplc="38E04DB6">
      <w:numFmt w:val="decimal"/>
      <w:lvlText w:val=""/>
      <w:lvlJc w:val="left"/>
    </w:lvl>
    <w:lvl w:ilvl="4" w:tplc="B8A4171E">
      <w:numFmt w:val="decimal"/>
      <w:lvlText w:val=""/>
      <w:lvlJc w:val="left"/>
    </w:lvl>
    <w:lvl w:ilvl="5" w:tplc="40708A78">
      <w:numFmt w:val="decimal"/>
      <w:lvlText w:val=""/>
      <w:lvlJc w:val="left"/>
    </w:lvl>
    <w:lvl w:ilvl="6" w:tplc="C5F28D82">
      <w:numFmt w:val="decimal"/>
      <w:lvlText w:val=""/>
      <w:lvlJc w:val="left"/>
    </w:lvl>
    <w:lvl w:ilvl="7" w:tplc="4810DD2E">
      <w:numFmt w:val="decimal"/>
      <w:lvlText w:val=""/>
      <w:lvlJc w:val="left"/>
    </w:lvl>
    <w:lvl w:ilvl="8" w:tplc="EE18B886">
      <w:numFmt w:val="decimal"/>
      <w:lvlText w:val=""/>
      <w:lvlJc w:val="left"/>
    </w:lvl>
  </w:abstractNum>
  <w:abstractNum w:abstractNumId="30" w15:restartNumberingAfterBreak="0">
    <w:nsid w:val="54E49EB4"/>
    <w:multiLevelType w:val="hybridMultilevel"/>
    <w:tmpl w:val="B1CC5B94"/>
    <w:lvl w:ilvl="0" w:tplc="B7EC5D0E">
      <w:start w:val="4"/>
      <w:numFmt w:val="decimal"/>
      <w:lvlText w:val="%1."/>
      <w:lvlJc w:val="left"/>
    </w:lvl>
    <w:lvl w:ilvl="1" w:tplc="374E2DFA">
      <w:numFmt w:val="decimal"/>
      <w:lvlText w:val=""/>
      <w:lvlJc w:val="left"/>
    </w:lvl>
    <w:lvl w:ilvl="2" w:tplc="3600F704">
      <w:numFmt w:val="decimal"/>
      <w:lvlText w:val=""/>
      <w:lvlJc w:val="left"/>
    </w:lvl>
    <w:lvl w:ilvl="3" w:tplc="E4DC6A38">
      <w:numFmt w:val="decimal"/>
      <w:lvlText w:val=""/>
      <w:lvlJc w:val="left"/>
    </w:lvl>
    <w:lvl w:ilvl="4" w:tplc="851605B2">
      <w:numFmt w:val="decimal"/>
      <w:lvlText w:val=""/>
      <w:lvlJc w:val="left"/>
    </w:lvl>
    <w:lvl w:ilvl="5" w:tplc="FFF4F028">
      <w:numFmt w:val="decimal"/>
      <w:lvlText w:val=""/>
      <w:lvlJc w:val="left"/>
    </w:lvl>
    <w:lvl w:ilvl="6" w:tplc="F8E63836">
      <w:numFmt w:val="decimal"/>
      <w:lvlText w:val=""/>
      <w:lvlJc w:val="left"/>
    </w:lvl>
    <w:lvl w:ilvl="7" w:tplc="D38409D4">
      <w:numFmt w:val="decimal"/>
      <w:lvlText w:val=""/>
      <w:lvlJc w:val="left"/>
    </w:lvl>
    <w:lvl w:ilvl="8" w:tplc="44D2B084">
      <w:numFmt w:val="decimal"/>
      <w:lvlText w:val=""/>
      <w:lvlJc w:val="left"/>
    </w:lvl>
  </w:abstractNum>
  <w:abstractNum w:abstractNumId="31" w15:restartNumberingAfterBreak="0">
    <w:nsid w:val="579478FE"/>
    <w:multiLevelType w:val="hybridMultilevel"/>
    <w:tmpl w:val="7DBE73D4"/>
    <w:lvl w:ilvl="0" w:tplc="1594482C">
      <w:start w:val="1"/>
      <w:numFmt w:val="decimal"/>
      <w:lvlText w:val="%1."/>
      <w:lvlJc w:val="left"/>
    </w:lvl>
    <w:lvl w:ilvl="1" w:tplc="0C66F11C">
      <w:numFmt w:val="decimal"/>
      <w:lvlText w:val=""/>
      <w:lvlJc w:val="left"/>
    </w:lvl>
    <w:lvl w:ilvl="2" w:tplc="62B2A18C">
      <w:numFmt w:val="decimal"/>
      <w:lvlText w:val=""/>
      <w:lvlJc w:val="left"/>
    </w:lvl>
    <w:lvl w:ilvl="3" w:tplc="FA4E4AEC">
      <w:numFmt w:val="decimal"/>
      <w:lvlText w:val=""/>
      <w:lvlJc w:val="left"/>
    </w:lvl>
    <w:lvl w:ilvl="4" w:tplc="9D72A5D2">
      <w:numFmt w:val="decimal"/>
      <w:lvlText w:val=""/>
      <w:lvlJc w:val="left"/>
    </w:lvl>
    <w:lvl w:ilvl="5" w:tplc="FE52591C">
      <w:numFmt w:val="decimal"/>
      <w:lvlText w:val=""/>
      <w:lvlJc w:val="left"/>
    </w:lvl>
    <w:lvl w:ilvl="6" w:tplc="F56CCB90">
      <w:numFmt w:val="decimal"/>
      <w:lvlText w:val=""/>
      <w:lvlJc w:val="left"/>
    </w:lvl>
    <w:lvl w:ilvl="7" w:tplc="DE5CFA60">
      <w:numFmt w:val="decimal"/>
      <w:lvlText w:val=""/>
      <w:lvlJc w:val="left"/>
    </w:lvl>
    <w:lvl w:ilvl="8" w:tplc="011AB7EC">
      <w:numFmt w:val="decimal"/>
      <w:lvlText w:val=""/>
      <w:lvlJc w:val="left"/>
    </w:lvl>
  </w:abstractNum>
  <w:abstractNum w:abstractNumId="32" w15:restartNumberingAfterBreak="0">
    <w:nsid w:val="57E4CCAF"/>
    <w:multiLevelType w:val="hybridMultilevel"/>
    <w:tmpl w:val="7332DF9E"/>
    <w:lvl w:ilvl="0" w:tplc="40988DF8">
      <w:start w:val="1"/>
      <w:numFmt w:val="decimal"/>
      <w:lvlText w:val="%1."/>
      <w:lvlJc w:val="left"/>
    </w:lvl>
    <w:lvl w:ilvl="1" w:tplc="C8D2D080">
      <w:numFmt w:val="decimal"/>
      <w:lvlText w:val=""/>
      <w:lvlJc w:val="left"/>
    </w:lvl>
    <w:lvl w:ilvl="2" w:tplc="5A201552">
      <w:numFmt w:val="decimal"/>
      <w:lvlText w:val=""/>
      <w:lvlJc w:val="left"/>
    </w:lvl>
    <w:lvl w:ilvl="3" w:tplc="6C52F7EA">
      <w:numFmt w:val="decimal"/>
      <w:lvlText w:val=""/>
      <w:lvlJc w:val="left"/>
    </w:lvl>
    <w:lvl w:ilvl="4" w:tplc="6DB8B7DE">
      <w:numFmt w:val="decimal"/>
      <w:lvlText w:val=""/>
      <w:lvlJc w:val="left"/>
    </w:lvl>
    <w:lvl w:ilvl="5" w:tplc="51767C68">
      <w:numFmt w:val="decimal"/>
      <w:lvlText w:val=""/>
      <w:lvlJc w:val="left"/>
    </w:lvl>
    <w:lvl w:ilvl="6" w:tplc="3D76587A">
      <w:numFmt w:val="decimal"/>
      <w:lvlText w:val=""/>
      <w:lvlJc w:val="left"/>
    </w:lvl>
    <w:lvl w:ilvl="7" w:tplc="96B06618">
      <w:numFmt w:val="decimal"/>
      <w:lvlText w:val=""/>
      <w:lvlJc w:val="left"/>
    </w:lvl>
    <w:lvl w:ilvl="8" w:tplc="2BF0EF22">
      <w:numFmt w:val="decimal"/>
      <w:lvlText w:val=""/>
      <w:lvlJc w:val="left"/>
    </w:lvl>
  </w:abstractNum>
  <w:abstractNum w:abstractNumId="33" w15:restartNumberingAfterBreak="0">
    <w:nsid w:val="580BD78F"/>
    <w:multiLevelType w:val="hybridMultilevel"/>
    <w:tmpl w:val="AB88ECD8"/>
    <w:lvl w:ilvl="0" w:tplc="E2047324">
      <w:start w:val="1"/>
      <w:numFmt w:val="decimal"/>
      <w:lvlText w:val="%1."/>
      <w:lvlJc w:val="left"/>
    </w:lvl>
    <w:lvl w:ilvl="1" w:tplc="B1CEA0B8">
      <w:start w:val="1"/>
      <w:numFmt w:val="lowerLetter"/>
      <w:lvlText w:val="%2)"/>
      <w:lvlJc w:val="left"/>
    </w:lvl>
    <w:lvl w:ilvl="2" w:tplc="2AA2F1B8">
      <w:numFmt w:val="decimal"/>
      <w:lvlText w:val=""/>
      <w:lvlJc w:val="left"/>
    </w:lvl>
    <w:lvl w:ilvl="3" w:tplc="A6AA3010">
      <w:numFmt w:val="decimal"/>
      <w:lvlText w:val=""/>
      <w:lvlJc w:val="left"/>
    </w:lvl>
    <w:lvl w:ilvl="4" w:tplc="58A4F2D8">
      <w:numFmt w:val="decimal"/>
      <w:lvlText w:val=""/>
      <w:lvlJc w:val="left"/>
    </w:lvl>
    <w:lvl w:ilvl="5" w:tplc="D5641778">
      <w:numFmt w:val="decimal"/>
      <w:lvlText w:val=""/>
      <w:lvlJc w:val="left"/>
    </w:lvl>
    <w:lvl w:ilvl="6" w:tplc="DBD4ECC0">
      <w:numFmt w:val="decimal"/>
      <w:lvlText w:val=""/>
      <w:lvlJc w:val="left"/>
    </w:lvl>
    <w:lvl w:ilvl="7" w:tplc="4A90EF4C">
      <w:numFmt w:val="decimal"/>
      <w:lvlText w:val=""/>
      <w:lvlJc w:val="left"/>
    </w:lvl>
    <w:lvl w:ilvl="8" w:tplc="D7880FA2">
      <w:numFmt w:val="decimal"/>
      <w:lvlText w:val=""/>
      <w:lvlJc w:val="left"/>
    </w:lvl>
  </w:abstractNum>
  <w:abstractNum w:abstractNumId="34" w15:restartNumberingAfterBreak="0">
    <w:nsid w:val="5C482A97"/>
    <w:multiLevelType w:val="hybridMultilevel"/>
    <w:tmpl w:val="B816CBCA"/>
    <w:lvl w:ilvl="0" w:tplc="BD48138E">
      <w:start w:val="1"/>
      <w:numFmt w:val="decimal"/>
      <w:lvlText w:val="%1."/>
      <w:lvlJc w:val="left"/>
    </w:lvl>
    <w:lvl w:ilvl="1" w:tplc="A68254DA">
      <w:numFmt w:val="decimal"/>
      <w:lvlText w:val=""/>
      <w:lvlJc w:val="left"/>
    </w:lvl>
    <w:lvl w:ilvl="2" w:tplc="BFB07E0A">
      <w:numFmt w:val="decimal"/>
      <w:lvlText w:val=""/>
      <w:lvlJc w:val="left"/>
    </w:lvl>
    <w:lvl w:ilvl="3" w:tplc="AA26249C">
      <w:numFmt w:val="decimal"/>
      <w:lvlText w:val=""/>
      <w:lvlJc w:val="left"/>
    </w:lvl>
    <w:lvl w:ilvl="4" w:tplc="BB38CD5E">
      <w:numFmt w:val="decimal"/>
      <w:lvlText w:val=""/>
      <w:lvlJc w:val="left"/>
    </w:lvl>
    <w:lvl w:ilvl="5" w:tplc="1AC441AC">
      <w:numFmt w:val="decimal"/>
      <w:lvlText w:val=""/>
      <w:lvlJc w:val="left"/>
    </w:lvl>
    <w:lvl w:ilvl="6" w:tplc="C42A1E62">
      <w:numFmt w:val="decimal"/>
      <w:lvlText w:val=""/>
      <w:lvlJc w:val="left"/>
    </w:lvl>
    <w:lvl w:ilvl="7" w:tplc="E4B0F98C">
      <w:numFmt w:val="decimal"/>
      <w:lvlText w:val=""/>
      <w:lvlJc w:val="left"/>
    </w:lvl>
    <w:lvl w:ilvl="8" w:tplc="FE4A2812">
      <w:numFmt w:val="decimal"/>
      <w:lvlText w:val=""/>
      <w:lvlJc w:val="left"/>
    </w:lvl>
  </w:abstractNum>
  <w:abstractNum w:abstractNumId="35" w15:restartNumberingAfterBreak="0">
    <w:nsid w:val="5E884ADC"/>
    <w:multiLevelType w:val="hybridMultilevel"/>
    <w:tmpl w:val="F1806B54"/>
    <w:lvl w:ilvl="0" w:tplc="DDA22FD6">
      <w:start w:val="17"/>
      <w:numFmt w:val="decimal"/>
      <w:lvlText w:val="%1."/>
      <w:lvlJc w:val="left"/>
    </w:lvl>
    <w:lvl w:ilvl="1" w:tplc="A0927116">
      <w:start w:val="2"/>
      <w:numFmt w:val="decimal"/>
      <w:lvlText w:val="%2."/>
      <w:lvlJc w:val="left"/>
    </w:lvl>
    <w:lvl w:ilvl="2" w:tplc="CC8CA50A">
      <w:numFmt w:val="decimal"/>
      <w:lvlText w:val=""/>
      <w:lvlJc w:val="left"/>
    </w:lvl>
    <w:lvl w:ilvl="3" w:tplc="DC9CC82C">
      <w:numFmt w:val="decimal"/>
      <w:lvlText w:val=""/>
      <w:lvlJc w:val="left"/>
    </w:lvl>
    <w:lvl w:ilvl="4" w:tplc="C98C76BE">
      <w:numFmt w:val="decimal"/>
      <w:lvlText w:val=""/>
      <w:lvlJc w:val="left"/>
    </w:lvl>
    <w:lvl w:ilvl="5" w:tplc="F4805230">
      <w:numFmt w:val="decimal"/>
      <w:lvlText w:val=""/>
      <w:lvlJc w:val="left"/>
    </w:lvl>
    <w:lvl w:ilvl="6" w:tplc="4B6C04AA">
      <w:numFmt w:val="decimal"/>
      <w:lvlText w:val=""/>
      <w:lvlJc w:val="left"/>
    </w:lvl>
    <w:lvl w:ilvl="7" w:tplc="5B5A0C00">
      <w:numFmt w:val="decimal"/>
      <w:lvlText w:val=""/>
      <w:lvlJc w:val="left"/>
    </w:lvl>
    <w:lvl w:ilvl="8" w:tplc="B4885F36">
      <w:numFmt w:val="decimal"/>
      <w:lvlText w:val=""/>
      <w:lvlJc w:val="left"/>
    </w:lvl>
  </w:abstractNum>
  <w:abstractNum w:abstractNumId="36" w15:restartNumberingAfterBreak="0">
    <w:nsid w:val="614FD4A1"/>
    <w:multiLevelType w:val="hybridMultilevel"/>
    <w:tmpl w:val="B7801BD0"/>
    <w:lvl w:ilvl="0" w:tplc="5F2A2690">
      <w:start w:val="1"/>
      <w:numFmt w:val="decimal"/>
      <w:lvlText w:val="%1."/>
      <w:lvlJc w:val="left"/>
    </w:lvl>
    <w:lvl w:ilvl="1" w:tplc="E2C41B4C">
      <w:numFmt w:val="decimal"/>
      <w:lvlText w:val=""/>
      <w:lvlJc w:val="left"/>
    </w:lvl>
    <w:lvl w:ilvl="2" w:tplc="ACAE2736">
      <w:numFmt w:val="decimal"/>
      <w:lvlText w:val=""/>
      <w:lvlJc w:val="left"/>
    </w:lvl>
    <w:lvl w:ilvl="3" w:tplc="B25AA90C">
      <w:numFmt w:val="decimal"/>
      <w:lvlText w:val=""/>
      <w:lvlJc w:val="left"/>
    </w:lvl>
    <w:lvl w:ilvl="4" w:tplc="D90068A6">
      <w:numFmt w:val="decimal"/>
      <w:lvlText w:val=""/>
      <w:lvlJc w:val="left"/>
    </w:lvl>
    <w:lvl w:ilvl="5" w:tplc="0DDCEEEC">
      <w:numFmt w:val="decimal"/>
      <w:lvlText w:val=""/>
      <w:lvlJc w:val="left"/>
    </w:lvl>
    <w:lvl w:ilvl="6" w:tplc="68EED7EC">
      <w:numFmt w:val="decimal"/>
      <w:lvlText w:val=""/>
      <w:lvlJc w:val="left"/>
    </w:lvl>
    <w:lvl w:ilvl="7" w:tplc="FA38ED96">
      <w:numFmt w:val="decimal"/>
      <w:lvlText w:val=""/>
      <w:lvlJc w:val="left"/>
    </w:lvl>
    <w:lvl w:ilvl="8" w:tplc="12C6A6AA">
      <w:numFmt w:val="decimal"/>
      <w:lvlText w:val=""/>
      <w:lvlJc w:val="left"/>
    </w:lvl>
  </w:abstractNum>
  <w:abstractNum w:abstractNumId="37" w15:restartNumberingAfterBreak="0">
    <w:nsid w:val="63156F41"/>
    <w:multiLevelType w:val="hybridMultilevel"/>
    <w:tmpl w:val="B7801BD0"/>
    <w:lvl w:ilvl="0" w:tplc="5F2A2690">
      <w:start w:val="1"/>
      <w:numFmt w:val="decimal"/>
      <w:lvlText w:val="%1."/>
      <w:lvlJc w:val="left"/>
    </w:lvl>
    <w:lvl w:ilvl="1" w:tplc="E2C41B4C">
      <w:numFmt w:val="decimal"/>
      <w:lvlText w:val=""/>
      <w:lvlJc w:val="left"/>
    </w:lvl>
    <w:lvl w:ilvl="2" w:tplc="ACAE2736">
      <w:numFmt w:val="decimal"/>
      <w:lvlText w:val=""/>
      <w:lvlJc w:val="left"/>
    </w:lvl>
    <w:lvl w:ilvl="3" w:tplc="B25AA90C">
      <w:numFmt w:val="decimal"/>
      <w:lvlText w:val=""/>
      <w:lvlJc w:val="left"/>
    </w:lvl>
    <w:lvl w:ilvl="4" w:tplc="D90068A6">
      <w:numFmt w:val="decimal"/>
      <w:lvlText w:val=""/>
      <w:lvlJc w:val="left"/>
    </w:lvl>
    <w:lvl w:ilvl="5" w:tplc="0DDCEEEC">
      <w:numFmt w:val="decimal"/>
      <w:lvlText w:val=""/>
      <w:lvlJc w:val="left"/>
    </w:lvl>
    <w:lvl w:ilvl="6" w:tplc="68EED7EC">
      <w:numFmt w:val="decimal"/>
      <w:lvlText w:val=""/>
      <w:lvlJc w:val="left"/>
    </w:lvl>
    <w:lvl w:ilvl="7" w:tplc="FA38ED96">
      <w:numFmt w:val="decimal"/>
      <w:lvlText w:val=""/>
      <w:lvlJc w:val="left"/>
    </w:lvl>
    <w:lvl w:ilvl="8" w:tplc="12C6A6AA">
      <w:numFmt w:val="decimal"/>
      <w:lvlText w:val=""/>
      <w:lvlJc w:val="left"/>
    </w:lvl>
  </w:abstractNum>
  <w:abstractNum w:abstractNumId="38" w15:restartNumberingAfterBreak="0">
    <w:nsid w:val="6A2342EC"/>
    <w:multiLevelType w:val="hybridMultilevel"/>
    <w:tmpl w:val="7304BCBC"/>
    <w:lvl w:ilvl="0" w:tplc="E7F671D4">
      <w:start w:val="1"/>
      <w:numFmt w:val="decimal"/>
      <w:lvlText w:val="%1."/>
      <w:lvlJc w:val="left"/>
    </w:lvl>
    <w:lvl w:ilvl="1" w:tplc="5F22F68A">
      <w:start w:val="1"/>
      <w:numFmt w:val="lowerLetter"/>
      <w:lvlText w:val="%2)"/>
      <w:lvlJc w:val="left"/>
    </w:lvl>
    <w:lvl w:ilvl="2" w:tplc="C040E1FC">
      <w:numFmt w:val="decimal"/>
      <w:lvlText w:val=""/>
      <w:lvlJc w:val="left"/>
    </w:lvl>
    <w:lvl w:ilvl="3" w:tplc="0F3E001A">
      <w:numFmt w:val="decimal"/>
      <w:lvlText w:val=""/>
      <w:lvlJc w:val="left"/>
    </w:lvl>
    <w:lvl w:ilvl="4" w:tplc="3BCA0EC6">
      <w:numFmt w:val="decimal"/>
      <w:lvlText w:val=""/>
      <w:lvlJc w:val="left"/>
    </w:lvl>
    <w:lvl w:ilvl="5" w:tplc="0A5A8EC4">
      <w:numFmt w:val="decimal"/>
      <w:lvlText w:val=""/>
      <w:lvlJc w:val="left"/>
    </w:lvl>
    <w:lvl w:ilvl="6" w:tplc="9C70F254">
      <w:numFmt w:val="decimal"/>
      <w:lvlText w:val=""/>
      <w:lvlJc w:val="left"/>
    </w:lvl>
    <w:lvl w:ilvl="7" w:tplc="15C48592">
      <w:numFmt w:val="decimal"/>
      <w:lvlText w:val=""/>
      <w:lvlJc w:val="left"/>
    </w:lvl>
    <w:lvl w:ilvl="8" w:tplc="B95441E6">
      <w:numFmt w:val="decimal"/>
      <w:lvlText w:val=""/>
      <w:lvlJc w:val="left"/>
    </w:lvl>
  </w:abstractNum>
  <w:abstractNum w:abstractNumId="39" w15:restartNumberingAfterBreak="0">
    <w:nsid w:val="6CEAF087"/>
    <w:multiLevelType w:val="hybridMultilevel"/>
    <w:tmpl w:val="D63449B6"/>
    <w:lvl w:ilvl="0" w:tplc="20BE75EE">
      <w:start w:val="1"/>
      <w:numFmt w:val="decimal"/>
      <w:lvlText w:val="%1."/>
      <w:lvlJc w:val="left"/>
    </w:lvl>
    <w:lvl w:ilvl="1" w:tplc="A2AC36D2">
      <w:numFmt w:val="decimal"/>
      <w:lvlText w:val=""/>
      <w:lvlJc w:val="left"/>
    </w:lvl>
    <w:lvl w:ilvl="2" w:tplc="5FCCAA68">
      <w:numFmt w:val="decimal"/>
      <w:lvlText w:val=""/>
      <w:lvlJc w:val="left"/>
    </w:lvl>
    <w:lvl w:ilvl="3" w:tplc="E230D508">
      <w:numFmt w:val="decimal"/>
      <w:lvlText w:val=""/>
      <w:lvlJc w:val="left"/>
    </w:lvl>
    <w:lvl w:ilvl="4" w:tplc="2B5E3E8A">
      <w:numFmt w:val="decimal"/>
      <w:lvlText w:val=""/>
      <w:lvlJc w:val="left"/>
    </w:lvl>
    <w:lvl w:ilvl="5" w:tplc="AE2A20BC">
      <w:numFmt w:val="decimal"/>
      <w:lvlText w:val=""/>
      <w:lvlJc w:val="left"/>
    </w:lvl>
    <w:lvl w:ilvl="6" w:tplc="4C48CA5C">
      <w:numFmt w:val="decimal"/>
      <w:lvlText w:val=""/>
      <w:lvlJc w:val="left"/>
    </w:lvl>
    <w:lvl w:ilvl="7" w:tplc="A1D013D8">
      <w:numFmt w:val="decimal"/>
      <w:lvlText w:val=""/>
      <w:lvlJc w:val="left"/>
    </w:lvl>
    <w:lvl w:ilvl="8" w:tplc="C486F196">
      <w:numFmt w:val="decimal"/>
      <w:lvlText w:val=""/>
      <w:lvlJc w:val="left"/>
    </w:lvl>
  </w:abstractNum>
  <w:abstractNum w:abstractNumId="40" w15:restartNumberingAfterBreak="0">
    <w:nsid w:val="6DE91B18"/>
    <w:multiLevelType w:val="hybridMultilevel"/>
    <w:tmpl w:val="674E7E02"/>
    <w:lvl w:ilvl="0" w:tplc="8E468C72">
      <w:start w:val="1"/>
      <w:numFmt w:val="decimal"/>
      <w:lvlText w:val="%1."/>
      <w:lvlJc w:val="left"/>
    </w:lvl>
    <w:lvl w:ilvl="1" w:tplc="99724254">
      <w:numFmt w:val="decimal"/>
      <w:lvlText w:val=""/>
      <w:lvlJc w:val="left"/>
    </w:lvl>
    <w:lvl w:ilvl="2" w:tplc="FE1030DE">
      <w:numFmt w:val="decimal"/>
      <w:lvlText w:val=""/>
      <w:lvlJc w:val="left"/>
    </w:lvl>
    <w:lvl w:ilvl="3" w:tplc="204C5672">
      <w:numFmt w:val="decimal"/>
      <w:lvlText w:val=""/>
      <w:lvlJc w:val="left"/>
    </w:lvl>
    <w:lvl w:ilvl="4" w:tplc="D5CEDA7E">
      <w:numFmt w:val="decimal"/>
      <w:lvlText w:val=""/>
      <w:lvlJc w:val="left"/>
    </w:lvl>
    <w:lvl w:ilvl="5" w:tplc="D09EF3B0">
      <w:numFmt w:val="decimal"/>
      <w:lvlText w:val=""/>
      <w:lvlJc w:val="left"/>
    </w:lvl>
    <w:lvl w:ilvl="6" w:tplc="28DAA4D8">
      <w:numFmt w:val="decimal"/>
      <w:lvlText w:val=""/>
      <w:lvlJc w:val="left"/>
    </w:lvl>
    <w:lvl w:ilvl="7" w:tplc="6908E46A">
      <w:numFmt w:val="decimal"/>
      <w:lvlText w:val=""/>
      <w:lvlJc w:val="left"/>
    </w:lvl>
    <w:lvl w:ilvl="8" w:tplc="67DE1264">
      <w:numFmt w:val="decimal"/>
      <w:lvlText w:val=""/>
      <w:lvlJc w:val="left"/>
    </w:lvl>
  </w:abstractNum>
  <w:abstractNum w:abstractNumId="41" w15:restartNumberingAfterBreak="0">
    <w:nsid w:val="6F3E71C4"/>
    <w:multiLevelType w:val="hybridMultilevel"/>
    <w:tmpl w:val="3F144EFC"/>
    <w:lvl w:ilvl="0" w:tplc="A3044DD6">
      <w:start w:val="1"/>
      <w:numFmt w:val="decimal"/>
      <w:lvlText w:val="%1."/>
      <w:lvlJc w:val="left"/>
    </w:lvl>
    <w:lvl w:ilvl="1" w:tplc="73BA1ECC">
      <w:numFmt w:val="decimal"/>
      <w:lvlText w:val=""/>
      <w:lvlJc w:val="left"/>
    </w:lvl>
    <w:lvl w:ilvl="2" w:tplc="BEEAC312">
      <w:numFmt w:val="decimal"/>
      <w:lvlText w:val=""/>
      <w:lvlJc w:val="left"/>
    </w:lvl>
    <w:lvl w:ilvl="3" w:tplc="0EC05746">
      <w:numFmt w:val="decimal"/>
      <w:lvlText w:val=""/>
      <w:lvlJc w:val="left"/>
    </w:lvl>
    <w:lvl w:ilvl="4" w:tplc="7E4A5D54">
      <w:numFmt w:val="decimal"/>
      <w:lvlText w:val=""/>
      <w:lvlJc w:val="left"/>
    </w:lvl>
    <w:lvl w:ilvl="5" w:tplc="C9DC923C">
      <w:numFmt w:val="decimal"/>
      <w:lvlText w:val=""/>
      <w:lvlJc w:val="left"/>
    </w:lvl>
    <w:lvl w:ilvl="6" w:tplc="9D0C4FEE">
      <w:numFmt w:val="decimal"/>
      <w:lvlText w:val=""/>
      <w:lvlJc w:val="left"/>
    </w:lvl>
    <w:lvl w:ilvl="7" w:tplc="B4360870">
      <w:numFmt w:val="decimal"/>
      <w:lvlText w:val=""/>
      <w:lvlJc w:val="left"/>
    </w:lvl>
    <w:lvl w:ilvl="8" w:tplc="1E9C9E12">
      <w:numFmt w:val="decimal"/>
      <w:lvlText w:val=""/>
      <w:lvlJc w:val="left"/>
    </w:lvl>
  </w:abstractNum>
  <w:abstractNum w:abstractNumId="42" w15:restartNumberingAfterBreak="0">
    <w:nsid w:val="704B2CCE"/>
    <w:multiLevelType w:val="hybridMultilevel"/>
    <w:tmpl w:val="F9DAE9A2"/>
    <w:lvl w:ilvl="0" w:tplc="9EFA7CCE">
      <w:start w:val="1"/>
      <w:numFmt w:val="decimal"/>
      <w:lvlText w:val="%1."/>
      <w:lvlJc w:val="left"/>
    </w:lvl>
    <w:lvl w:ilvl="1" w:tplc="777C3FCA">
      <w:numFmt w:val="decimal"/>
      <w:lvlText w:val=""/>
      <w:lvlJc w:val="left"/>
    </w:lvl>
    <w:lvl w:ilvl="2" w:tplc="A0D8FF7C">
      <w:numFmt w:val="decimal"/>
      <w:lvlText w:val=""/>
      <w:lvlJc w:val="left"/>
    </w:lvl>
    <w:lvl w:ilvl="3" w:tplc="CA14E236">
      <w:numFmt w:val="decimal"/>
      <w:lvlText w:val=""/>
      <w:lvlJc w:val="left"/>
    </w:lvl>
    <w:lvl w:ilvl="4" w:tplc="EF563B20">
      <w:numFmt w:val="decimal"/>
      <w:lvlText w:val=""/>
      <w:lvlJc w:val="left"/>
    </w:lvl>
    <w:lvl w:ilvl="5" w:tplc="9072E560">
      <w:numFmt w:val="decimal"/>
      <w:lvlText w:val=""/>
      <w:lvlJc w:val="left"/>
    </w:lvl>
    <w:lvl w:ilvl="6" w:tplc="0FD0033E">
      <w:numFmt w:val="decimal"/>
      <w:lvlText w:val=""/>
      <w:lvlJc w:val="left"/>
    </w:lvl>
    <w:lvl w:ilvl="7" w:tplc="A29CA8E6">
      <w:numFmt w:val="decimal"/>
      <w:lvlText w:val=""/>
      <w:lvlJc w:val="left"/>
    </w:lvl>
    <w:lvl w:ilvl="8" w:tplc="008444E2">
      <w:numFmt w:val="decimal"/>
      <w:lvlText w:val=""/>
      <w:lvlJc w:val="left"/>
    </w:lvl>
  </w:abstractNum>
  <w:abstractNum w:abstractNumId="43" w15:restartNumberingAfterBreak="0">
    <w:nsid w:val="70A64E2A"/>
    <w:multiLevelType w:val="hybridMultilevel"/>
    <w:tmpl w:val="FEC69FD2"/>
    <w:lvl w:ilvl="0" w:tplc="B4FEE646">
      <w:start w:val="1"/>
      <w:numFmt w:val="decimal"/>
      <w:lvlText w:val="%1."/>
      <w:lvlJc w:val="left"/>
    </w:lvl>
    <w:lvl w:ilvl="1" w:tplc="C6149A46">
      <w:numFmt w:val="decimal"/>
      <w:lvlText w:val=""/>
      <w:lvlJc w:val="left"/>
    </w:lvl>
    <w:lvl w:ilvl="2" w:tplc="EE8AAC74">
      <w:numFmt w:val="decimal"/>
      <w:lvlText w:val=""/>
      <w:lvlJc w:val="left"/>
    </w:lvl>
    <w:lvl w:ilvl="3" w:tplc="4ADE83D8">
      <w:numFmt w:val="decimal"/>
      <w:lvlText w:val=""/>
      <w:lvlJc w:val="left"/>
    </w:lvl>
    <w:lvl w:ilvl="4" w:tplc="579E9A9A">
      <w:numFmt w:val="decimal"/>
      <w:lvlText w:val=""/>
      <w:lvlJc w:val="left"/>
    </w:lvl>
    <w:lvl w:ilvl="5" w:tplc="B46ABFBA">
      <w:numFmt w:val="decimal"/>
      <w:lvlText w:val=""/>
      <w:lvlJc w:val="left"/>
    </w:lvl>
    <w:lvl w:ilvl="6" w:tplc="D4323716">
      <w:numFmt w:val="decimal"/>
      <w:lvlText w:val=""/>
      <w:lvlJc w:val="left"/>
    </w:lvl>
    <w:lvl w:ilvl="7" w:tplc="C7DE49FC">
      <w:numFmt w:val="decimal"/>
      <w:lvlText w:val=""/>
      <w:lvlJc w:val="left"/>
    </w:lvl>
    <w:lvl w:ilvl="8" w:tplc="D5DE2E88">
      <w:numFmt w:val="decimal"/>
      <w:lvlText w:val=""/>
      <w:lvlJc w:val="left"/>
    </w:lvl>
  </w:abstractNum>
  <w:abstractNum w:abstractNumId="44" w15:restartNumberingAfterBreak="0">
    <w:nsid w:val="71366B92"/>
    <w:multiLevelType w:val="hybridMultilevel"/>
    <w:tmpl w:val="2B9C7016"/>
    <w:lvl w:ilvl="0" w:tplc="55921CF4">
      <w:start w:val="1"/>
      <w:numFmt w:val="decimal"/>
      <w:lvlText w:val="%1."/>
      <w:lvlJc w:val="left"/>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15:restartNumberingAfterBreak="0">
    <w:nsid w:val="71F32454"/>
    <w:multiLevelType w:val="hybridMultilevel"/>
    <w:tmpl w:val="3F144EFC"/>
    <w:lvl w:ilvl="0" w:tplc="A3044DD6">
      <w:start w:val="1"/>
      <w:numFmt w:val="decimal"/>
      <w:lvlText w:val="%1."/>
      <w:lvlJc w:val="left"/>
    </w:lvl>
    <w:lvl w:ilvl="1" w:tplc="73BA1ECC">
      <w:numFmt w:val="decimal"/>
      <w:lvlText w:val=""/>
      <w:lvlJc w:val="left"/>
    </w:lvl>
    <w:lvl w:ilvl="2" w:tplc="BEEAC312">
      <w:numFmt w:val="decimal"/>
      <w:lvlText w:val=""/>
      <w:lvlJc w:val="left"/>
    </w:lvl>
    <w:lvl w:ilvl="3" w:tplc="0EC05746">
      <w:numFmt w:val="decimal"/>
      <w:lvlText w:val=""/>
      <w:lvlJc w:val="left"/>
    </w:lvl>
    <w:lvl w:ilvl="4" w:tplc="7E4A5D54">
      <w:numFmt w:val="decimal"/>
      <w:lvlText w:val=""/>
      <w:lvlJc w:val="left"/>
    </w:lvl>
    <w:lvl w:ilvl="5" w:tplc="C9DC923C">
      <w:numFmt w:val="decimal"/>
      <w:lvlText w:val=""/>
      <w:lvlJc w:val="left"/>
    </w:lvl>
    <w:lvl w:ilvl="6" w:tplc="9D0C4FEE">
      <w:numFmt w:val="decimal"/>
      <w:lvlText w:val=""/>
      <w:lvlJc w:val="left"/>
    </w:lvl>
    <w:lvl w:ilvl="7" w:tplc="B4360870">
      <w:numFmt w:val="decimal"/>
      <w:lvlText w:val=""/>
      <w:lvlJc w:val="left"/>
    </w:lvl>
    <w:lvl w:ilvl="8" w:tplc="1E9C9E12">
      <w:numFmt w:val="decimal"/>
      <w:lvlText w:val=""/>
      <w:lvlJc w:val="left"/>
    </w:lvl>
  </w:abstractNum>
  <w:abstractNum w:abstractNumId="46" w15:restartNumberingAfterBreak="0">
    <w:nsid w:val="725A06FB"/>
    <w:multiLevelType w:val="hybridMultilevel"/>
    <w:tmpl w:val="C596AE68"/>
    <w:lvl w:ilvl="0" w:tplc="41FE1D84">
      <w:start w:val="1"/>
      <w:numFmt w:val="decimal"/>
      <w:lvlText w:val="%1."/>
      <w:lvlJc w:val="left"/>
    </w:lvl>
    <w:lvl w:ilvl="1" w:tplc="B9DCDEBE">
      <w:numFmt w:val="decimal"/>
      <w:lvlText w:val=""/>
      <w:lvlJc w:val="left"/>
    </w:lvl>
    <w:lvl w:ilvl="2" w:tplc="B96613B0">
      <w:numFmt w:val="decimal"/>
      <w:lvlText w:val=""/>
      <w:lvlJc w:val="left"/>
    </w:lvl>
    <w:lvl w:ilvl="3" w:tplc="B1E2D0B0">
      <w:numFmt w:val="decimal"/>
      <w:lvlText w:val=""/>
      <w:lvlJc w:val="left"/>
    </w:lvl>
    <w:lvl w:ilvl="4" w:tplc="A09875C0">
      <w:numFmt w:val="decimal"/>
      <w:lvlText w:val=""/>
      <w:lvlJc w:val="left"/>
    </w:lvl>
    <w:lvl w:ilvl="5" w:tplc="BAFC0C14">
      <w:numFmt w:val="decimal"/>
      <w:lvlText w:val=""/>
      <w:lvlJc w:val="left"/>
    </w:lvl>
    <w:lvl w:ilvl="6" w:tplc="B856327E">
      <w:numFmt w:val="decimal"/>
      <w:lvlText w:val=""/>
      <w:lvlJc w:val="left"/>
    </w:lvl>
    <w:lvl w:ilvl="7" w:tplc="55A4D830">
      <w:numFmt w:val="decimal"/>
      <w:lvlText w:val=""/>
      <w:lvlJc w:val="left"/>
    </w:lvl>
    <w:lvl w:ilvl="8" w:tplc="281C07E0">
      <w:numFmt w:val="decimal"/>
      <w:lvlText w:val=""/>
      <w:lvlJc w:val="left"/>
    </w:lvl>
  </w:abstractNum>
  <w:abstractNum w:abstractNumId="47" w15:restartNumberingAfterBreak="0">
    <w:nsid w:val="749ABB43"/>
    <w:multiLevelType w:val="hybridMultilevel"/>
    <w:tmpl w:val="58982974"/>
    <w:lvl w:ilvl="0" w:tplc="C90A04D8">
      <w:start w:val="1"/>
      <w:numFmt w:val="decimal"/>
      <w:lvlText w:val="%1."/>
      <w:lvlJc w:val="left"/>
    </w:lvl>
    <w:lvl w:ilvl="1" w:tplc="0F688EDA">
      <w:numFmt w:val="decimal"/>
      <w:lvlText w:val=""/>
      <w:lvlJc w:val="left"/>
    </w:lvl>
    <w:lvl w:ilvl="2" w:tplc="C938219C">
      <w:numFmt w:val="decimal"/>
      <w:lvlText w:val=""/>
      <w:lvlJc w:val="left"/>
    </w:lvl>
    <w:lvl w:ilvl="3" w:tplc="B37AFF84">
      <w:numFmt w:val="decimal"/>
      <w:lvlText w:val=""/>
      <w:lvlJc w:val="left"/>
    </w:lvl>
    <w:lvl w:ilvl="4" w:tplc="32FC5B4A">
      <w:numFmt w:val="decimal"/>
      <w:lvlText w:val=""/>
      <w:lvlJc w:val="left"/>
    </w:lvl>
    <w:lvl w:ilvl="5" w:tplc="78561F88">
      <w:numFmt w:val="decimal"/>
      <w:lvlText w:val=""/>
      <w:lvlJc w:val="left"/>
    </w:lvl>
    <w:lvl w:ilvl="6" w:tplc="30966C6C">
      <w:numFmt w:val="decimal"/>
      <w:lvlText w:val=""/>
      <w:lvlJc w:val="left"/>
    </w:lvl>
    <w:lvl w:ilvl="7" w:tplc="026E8C22">
      <w:numFmt w:val="decimal"/>
      <w:lvlText w:val=""/>
      <w:lvlJc w:val="left"/>
    </w:lvl>
    <w:lvl w:ilvl="8" w:tplc="91C00EC2">
      <w:numFmt w:val="decimal"/>
      <w:lvlText w:val=""/>
      <w:lvlJc w:val="left"/>
    </w:lvl>
  </w:abstractNum>
  <w:abstractNum w:abstractNumId="48" w15:restartNumberingAfterBreak="0">
    <w:nsid w:val="753B1CB4"/>
    <w:multiLevelType w:val="hybridMultilevel"/>
    <w:tmpl w:val="DE749EBE"/>
    <w:lvl w:ilvl="0" w:tplc="731089B6">
      <w:start w:val="1"/>
      <w:numFmt w:val="decimal"/>
      <w:lvlText w:val="%1."/>
      <w:lvlJc w:val="left"/>
    </w:lvl>
    <w:lvl w:ilvl="1" w:tplc="AA7E52D8">
      <w:numFmt w:val="decimal"/>
      <w:lvlText w:val=""/>
      <w:lvlJc w:val="left"/>
    </w:lvl>
    <w:lvl w:ilvl="2" w:tplc="A022CA9E">
      <w:numFmt w:val="decimal"/>
      <w:lvlText w:val=""/>
      <w:lvlJc w:val="left"/>
    </w:lvl>
    <w:lvl w:ilvl="3" w:tplc="B78E73D6">
      <w:numFmt w:val="decimal"/>
      <w:lvlText w:val=""/>
      <w:lvlJc w:val="left"/>
    </w:lvl>
    <w:lvl w:ilvl="4" w:tplc="7190430A">
      <w:numFmt w:val="decimal"/>
      <w:lvlText w:val=""/>
      <w:lvlJc w:val="left"/>
    </w:lvl>
    <w:lvl w:ilvl="5" w:tplc="343C6782">
      <w:numFmt w:val="decimal"/>
      <w:lvlText w:val=""/>
      <w:lvlJc w:val="left"/>
    </w:lvl>
    <w:lvl w:ilvl="6" w:tplc="646A90F6">
      <w:numFmt w:val="decimal"/>
      <w:lvlText w:val=""/>
      <w:lvlJc w:val="left"/>
    </w:lvl>
    <w:lvl w:ilvl="7" w:tplc="D952A3F0">
      <w:numFmt w:val="decimal"/>
      <w:lvlText w:val=""/>
      <w:lvlJc w:val="left"/>
    </w:lvl>
    <w:lvl w:ilvl="8" w:tplc="D32844FA">
      <w:numFmt w:val="decimal"/>
      <w:lvlText w:val=""/>
      <w:lvlJc w:val="left"/>
    </w:lvl>
  </w:abstractNum>
  <w:abstractNum w:abstractNumId="49" w15:restartNumberingAfterBreak="0">
    <w:nsid w:val="7644A45C"/>
    <w:multiLevelType w:val="hybridMultilevel"/>
    <w:tmpl w:val="B300BA24"/>
    <w:lvl w:ilvl="0" w:tplc="91223362">
      <w:start w:val="1"/>
      <w:numFmt w:val="decimal"/>
      <w:lvlText w:val="%1."/>
      <w:lvlJc w:val="left"/>
    </w:lvl>
    <w:lvl w:ilvl="1" w:tplc="AD9229EA">
      <w:numFmt w:val="decimal"/>
      <w:lvlText w:val=""/>
      <w:lvlJc w:val="left"/>
    </w:lvl>
    <w:lvl w:ilvl="2" w:tplc="78C0D926">
      <w:numFmt w:val="decimal"/>
      <w:lvlText w:val=""/>
      <w:lvlJc w:val="left"/>
    </w:lvl>
    <w:lvl w:ilvl="3" w:tplc="29728458">
      <w:numFmt w:val="decimal"/>
      <w:lvlText w:val=""/>
      <w:lvlJc w:val="left"/>
    </w:lvl>
    <w:lvl w:ilvl="4" w:tplc="8814CF14">
      <w:numFmt w:val="decimal"/>
      <w:lvlText w:val=""/>
      <w:lvlJc w:val="left"/>
    </w:lvl>
    <w:lvl w:ilvl="5" w:tplc="ED50DB26">
      <w:numFmt w:val="decimal"/>
      <w:lvlText w:val=""/>
      <w:lvlJc w:val="left"/>
    </w:lvl>
    <w:lvl w:ilvl="6" w:tplc="EAAA18E0">
      <w:numFmt w:val="decimal"/>
      <w:lvlText w:val=""/>
      <w:lvlJc w:val="left"/>
    </w:lvl>
    <w:lvl w:ilvl="7" w:tplc="90988726">
      <w:numFmt w:val="decimal"/>
      <w:lvlText w:val=""/>
      <w:lvlJc w:val="left"/>
    </w:lvl>
    <w:lvl w:ilvl="8" w:tplc="25405472">
      <w:numFmt w:val="decimal"/>
      <w:lvlText w:val=""/>
      <w:lvlJc w:val="left"/>
    </w:lvl>
  </w:abstractNum>
  <w:abstractNum w:abstractNumId="50" w15:restartNumberingAfterBreak="0">
    <w:nsid w:val="7724C67E"/>
    <w:multiLevelType w:val="hybridMultilevel"/>
    <w:tmpl w:val="6D76C060"/>
    <w:lvl w:ilvl="0" w:tplc="D570D128">
      <w:start w:val="3"/>
      <w:numFmt w:val="decimal"/>
      <w:lvlText w:val="%1."/>
      <w:lvlJc w:val="left"/>
    </w:lvl>
    <w:lvl w:ilvl="1" w:tplc="6CE65344">
      <w:numFmt w:val="decimal"/>
      <w:lvlText w:val=""/>
      <w:lvlJc w:val="left"/>
    </w:lvl>
    <w:lvl w:ilvl="2" w:tplc="B406C348">
      <w:numFmt w:val="decimal"/>
      <w:lvlText w:val=""/>
      <w:lvlJc w:val="left"/>
    </w:lvl>
    <w:lvl w:ilvl="3" w:tplc="139830A0">
      <w:numFmt w:val="decimal"/>
      <w:lvlText w:val=""/>
      <w:lvlJc w:val="left"/>
    </w:lvl>
    <w:lvl w:ilvl="4" w:tplc="EF94B5F0">
      <w:numFmt w:val="decimal"/>
      <w:lvlText w:val=""/>
      <w:lvlJc w:val="left"/>
    </w:lvl>
    <w:lvl w:ilvl="5" w:tplc="66B820F8">
      <w:numFmt w:val="decimal"/>
      <w:lvlText w:val=""/>
      <w:lvlJc w:val="left"/>
    </w:lvl>
    <w:lvl w:ilvl="6" w:tplc="11D45134">
      <w:numFmt w:val="decimal"/>
      <w:lvlText w:val=""/>
      <w:lvlJc w:val="left"/>
    </w:lvl>
    <w:lvl w:ilvl="7" w:tplc="8A289772">
      <w:numFmt w:val="decimal"/>
      <w:lvlText w:val=""/>
      <w:lvlJc w:val="left"/>
    </w:lvl>
    <w:lvl w:ilvl="8" w:tplc="6EC2788A">
      <w:numFmt w:val="decimal"/>
      <w:lvlText w:val=""/>
      <w:lvlJc w:val="left"/>
    </w:lvl>
  </w:abstractNum>
  <w:abstractNum w:abstractNumId="51" w15:restartNumberingAfterBreak="0">
    <w:nsid w:val="77465F01"/>
    <w:multiLevelType w:val="hybridMultilevel"/>
    <w:tmpl w:val="D794F1C8"/>
    <w:lvl w:ilvl="0" w:tplc="04F20EC4">
      <w:start w:val="1"/>
      <w:numFmt w:val="decimal"/>
      <w:lvlText w:val="%1."/>
      <w:lvlJc w:val="left"/>
    </w:lvl>
    <w:lvl w:ilvl="1" w:tplc="E502227C">
      <w:numFmt w:val="decimal"/>
      <w:lvlText w:val=""/>
      <w:lvlJc w:val="left"/>
    </w:lvl>
    <w:lvl w:ilvl="2" w:tplc="2FA8BAC8">
      <w:numFmt w:val="decimal"/>
      <w:lvlText w:val=""/>
      <w:lvlJc w:val="left"/>
    </w:lvl>
    <w:lvl w:ilvl="3" w:tplc="0256086A">
      <w:numFmt w:val="decimal"/>
      <w:lvlText w:val=""/>
      <w:lvlJc w:val="left"/>
    </w:lvl>
    <w:lvl w:ilvl="4" w:tplc="2064129E">
      <w:numFmt w:val="decimal"/>
      <w:lvlText w:val=""/>
      <w:lvlJc w:val="left"/>
    </w:lvl>
    <w:lvl w:ilvl="5" w:tplc="9CAABE36">
      <w:numFmt w:val="decimal"/>
      <w:lvlText w:val=""/>
      <w:lvlJc w:val="left"/>
    </w:lvl>
    <w:lvl w:ilvl="6" w:tplc="CE4CAF82">
      <w:numFmt w:val="decimal"/>
      <w:lvlText w:val=""/>
      <w:lvlJc w:val="left"/>
    </w:lvl>
    <w:lvl w:ilvl="7" w:tplc="95BCB778">
      <w:numFmt w:val="decimal"/>
      <w:lvlText w:val=""/>
      <w:lvlJc w:val="left"/>
    </w:lvl>
    <w:lvl w:ilvl="8" w:tplc="FECC6510">
      <w:numFmt w:val="decimal"/>
      <w:lvlText w:val=""/>
      <w:lvlJc w:val="left"/>
    </w:lvl>
  </w:abstractNum>
  <w:abstractNum w:abstractNumId="52" w15:restartNumberingAfterBreak="0">
    <w:nsid w:val="7A6D8D3C"/>
    <w:multiLevelType w:val="hybridMultilevel"/>
    <w:tmpl w:val="71F43C4A"/>
    <w:lvl w:ilvl="0" w:tplc="510CC27C">
      <w:start w:val="1"/>
      <w:numFmt w:val="decimal"/>
      <w:lvlText w:val="%1"/>
      <w:lvlJc w:val="left"/>
    </w:lvl>
    <w:lvl w:ilvl="1" w:tplc="C204B514">
      <w:start w:val="1"/>
      <w:numFmt w:val="lowerLetter"/>
      <w:lvlText w:val="%2)"/>
      <w:lvlJc w:val="left"/>
    </w:lvl>
    <w:lvl w:ilvl="2" w:tplc="4200595E">
      <w:numFmt w:val="decimal"/>
      <w:lvlText w:val=""/>
      <w:lvlJc w:val="left"/>
    </w:lvl>
    <w:lvl w:ilvl="3" w:tplc="C3AE8A42">
      <w:numFmt w:val="decimal"/>
      <w:lvlText w:val=""/>
      <w:lvlJc w:val="left"/>
    </w:lvl>
    <w:lvl w:ilvl="4" w:tplc="6D6A13D8">
      <w:numFmt w:val="decimal"/>
      <w:lvlText w:val=""/>
      <w:lvlJc w:val="left"/>
    </w:lvl>
    <w:lvl w:ilvl="5" w:tplc="97C4C1E2">
      <w:numFmt w:val="decimal"/>
      <w:lvlText w:val=""/>
      <w:lvlJc w:val="left"/>
    </w:lvl>
    <w:lvl w:ilvl="6" w:tplc="80A4BB6C">
      <w:numFmt w:val="decimal"/>
      <w:lvlText w:val=""/>
      <w:lvlJc w:val="left"/>
    </w:lvl>
    <w:lvl w:ilvl="7" w:tplc="B4E6589A">
      <w:numFmt w:val="decimal"/>
      <w:lvlText w:val=""/>
      <w:lvlJc w:val="left"/>
    </w:lvl>
    <w:lvl w:ilvl="8" w:tplc="6F4ADFC6">
      <w:numFmt w:val="decimal"/>
      <w:lvlText w:val=""/>
      <w:lvlJc w:val="left"/>
    </w:lvl>
  </w:abstractNum>
  <w:num w:numId="1">
    <w:abstractNumId w:val="3"/>
  </w:num>
  <w:num w:numId="2">
    <w:abstractNumId w:val="6"/>
  </w:num>
  <w:num w:numId="3">
    <w:abstractNumId w:val="30"/>
  </w:num>
  <w:num w:numId="4">
    <w:abstractNumId w:val="45"/>
  </w:num>
  <w:num w:numId="5">
    <w:abstractNumId w:val="14"/>
  </w:num>
  <w:num w:numId="6">
    <w:abstractNumId w:val="2"/>
  </w:num>
  <w:num w:numId="7">
    <w:abstractNumId w:val="0"/>
  </w:num>
  <w:num w:numId="8">
    <w:abstractNumId w:val="8"/>
  </w:num>
  <w:num w:numId="9">
    <w:abstractNumId w:val="17"/>
  </w:num>
  <w:num w:numId="10">
    <w:abstractNumId w:val="36"/>
  </w:num>
  <w:num w:numId="11">
    <w:abstractNumId w:val="24"/>
  </w:num>
  <w:num w:numId="12">
    <w:abstractNumId w:val="1"/>
  </w:num>
  <w:num w:numId="13">
    <w:abstractNumId w:val="20"/>
  </w:num>
  <w:num w:numId="14">
    <w:abstractNumId w:val="51"/>
  </w:num>
  <w:num w:numId="15">
    <w:abstractNumId w:val="50"/>
  </w:num>
  <w:num w:numId="16">
    <w:abstractNumId w:val="34"/>
  </w:num>
  <w:num w:numId="17">
    <w:abstractNumId w:val="11"/>
  </w:num>
  <w:num w:numId="18">
    <w:abstractNumId w:val="35"/>
  </w:num>
  <w:num w:numId="19">
    <w:abstractNumId w:val="27"/>
  </w:num>
  <w:num w:numId="20">
    <w:abstractNumId w:val="16"/>
  </w:num>
  <w:num w:numId="21">
    <w:abstractNumId w:val="33"/>
  </w:num>
  <w:num w:numId="22">
    <w:abstractNumId w:val="4"/>
  </w:num>
  <w:num w:numId="23">
    <w:abstractNumId w:val="22"/>
  </w:num>
  <w:num w:numId="24">
    <w:abstractNumId w:val="43"/>
  </w:num>
  <w:num w:numId="25">
    <w:abstractNumId w:val="38"/>
  </w:num>
  <w:num w:numId="26">
    <w:abstractNumId w:val="13"/>
  </w:num>
  <w:num w:numId="27">
    <w:abstractNumId w:val="7"/>
  </w:num>
  <w:num w:numId="28">
    <w:abstractNumId w:val="46"/>
  </w:num>
  <w:num w:numId="29">
    <w:abstractNumId w:val="15"/>
  </w:num>
  <w:num w:numId="30">
    <w:abstractNumId w:val="32"/>
  </w:num>
  <w:num w:numId="31">
    <w:abstractNumId w:val="52"/>
  </w:num>
  <w:num w:numId="32">
    <w:abstractNumId w:val="26"/>
  </w:num>
  <w:num w:numId="33">
    <w:abstractNumId w:val="29"/>
  </w:num>
  <w:num w:numId="34">
    <w:abstractNumId w:val="40"/>
  </w:num>
  <w:num w:numId="35">
    <w:abstractNumId w:val="21"/>
  </w:num>
  <w:num w:numId="36">
    <w:abstractNumId w:val="49"/>
  </w:num>
  <w:num w:numId="37">
    <w:abstractNumId w:val="18"/>
  </w:num>
  <w:num w:numId="38">
    <w:abstractNumId w:val="31"/>
  </w:num>
  <w:num w:numId="39">
    <w:abstractNumId w:val="47"/>
  </w:num>
  <w:num w:numId="40">
    <w:abstractNumId w:val="9"/>
  </w:num>
  <w:num w:numId="41">
    <w:abstractNumId w:val="41"/>
  </w:num>
  <w:num w:numId="42">
    <w:abstractNumId w:val="42"/>
  </w:num>
  <w:num w:numId="43">
    <w:abstractNumId w:val="5"/>
  </w:num>
  <w:num w:numId="44">
    <w:abstractNumId w:val="37"/>
  </w:num>
  <w:num w:numId="45">
    <w:abstractNumId w:val="19"/>
  </w:num>
  <w:num w:numId="46">
    <w:abstractNumId w:val="48"/>
  </w:num>
  <w:num w:numId="47">
    <w:abstractNumId w:val="39"/>
  </w:num>
  <w:num w:numId="48">
    <w:abstractNumId w:val="10"/>
  </w:num>
  <w:num w:numId="49">
    <w:abstractNumId w:val="25"/>
  </w:num>
  <w:num w:numId="50">
    <w:abstractNumId w:val="28"/>
  </w:num>
  <w:num w:numId="51">
    <w:abstractNumId w:val="23"/>
  </w:num>
  <w:num w:numId="52">
    <w:abstractNumId w:val="44"/>
  </w:num>
  <w:num w:numId="53">
    <w:abstractNumId w:val="1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7CB"/>
    <w:rsid w:val="00011213"/>
    <w:rsid w:val="00027E4F"/>
    <w:rsid w:val="000335FC"/>
    <w:rsid w:val="000A030A"/>
    <w:rsid w:val="000B1A23"/>
    <w:rsid w:val="000B5DB8"/>
    <w:rsid w:val="001776E8"/>
    <w:rsid w:val="00183E29"/>
    <w:rsid w:val="00196C9D"/>
    <w:rsid w:val="00197CCE"/>
    <w:rsid w:val="001C5D43"/>
    <w:rsid w:val="001F1811"/>
    <w:rsid w:val="00232C69"/>
    <w:rsid w:val="00250D63"/>
    <w:rsid w:val="00254CF8"/>
    <w:rsid w:val="002F2AAB"/>
    <w:rsid w:val="0030208B"/>
    <w:rsid w:val="0033150E"/>
    <w:rsid w:val="00375A85"/>
    <w:rsid w:val="00395F76"/>
    <w:rsid w:val="003C4CF5"/>
    <w:rsid w:val="003E4F54"/>
    <w:rsid w:val="003F0C1B"/>
    <w:rsid w:val="004757CB"/>
    <w:rsid w:val="00504754"/>
    <w:rsid w:val="00506835"/>
    <w:rsid w:val="005522C5"/>
    <w:rsid w:val="0057047D"/>
    <w:rsid w:val="005978B9"/>
    <w:rsid w:val="00634CA9"/>
    <w:rsid w:val="00636744"/>
    <w:rsid w:val="006836CA"/>
    <w:rsid w:val="006A3238"/>
    <w:rsid w:val="006B62ED"/>
    <w:rsid w:val="007577D1"/>
    <w:rsid w:val="00780A0B"/>
    <w:rsid w:val="007D11C5"/>
    <w:rsid w:val="007E34C2"/>
    <w:rsid w:val="007E6335"/>
    <w:rsid w:val="007F7DAC"/>
    <w:rsid w:val="00837079"/>
    <w:rsid w:val="0084120F"/>
    <w:rsid w:val="008739A4"/>
    <w:rsid w:val="008A1149"/>
    <w:rsid w:val="008B0D64"/>
    <w:rsid w:val="008B7A3A"/>
    <w:rsid w:val="008D2F7F"/>
    <w:rsid w:val="009651BD"/>
    <w:rsid w:val="009F007A"/>
    <w:rsid w:val="00A3149E"/>
    <w:rsid w:val="00A36AF2"/>
    <w:rsid w:val="00A4107A"/>
    <w:rsid w:val="00A438C2"/>
    <w:rsid w:val="00A9327F"/>
    <w:rsid w:val="00B141DD"/>
    <w:rsid w:val="00B3144A"/>
    <w:rsid w:val="00B80632"/>
    <w:rsid w:val="00B901CA"/>
    <w:rsid w:val="00BE2453"/>
    <w:rsid w:val="00C7733C"/>
    <w:rsid w:val="00D268A2"/>
    <w:rsid w:val="00D54B3B"/>
    <w:rsid w:val="00D72D64"/>
    <w:rsid w:val="00DB14CD"/>
    <w:rsid w:val="00DB4B78"/>
    <w:rsid w:val="00DD56DF"/>
    <w:rsid w:val="00DE5B04"/>
    <w:rsid w:val="00E346D5"/>
    <w:rsid w:val="00E346DF"/>
    <w:rsid w:val="00E84E6E"/>
    <w:rsid w:val="00EB7265"/>
    <w:rsid w:val="00F058C9"/>
    <w:rsid w:val="00F16992"/>
    <w:rsid w:val="00F45990"/>
    <w:rsid w:val="00F664E2"/>
    <w:rsid w:val="00F90897"/>
    <w:rsid w:val="00FA64AA"/>
    <w:rsid w:val="00FB2CDB"/>
    <w:rsid w:val="00FE13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8877D1E7-73D5-454F-B7F5-F7F4C9263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36744"/>
    <w:pPr>
      <w:ind w:left="720"/>
      <w:contextualSpacing/>
    </w:pPr>
  </w:style>
  <w:style w:type="table" w:styleId="Grigliatabella">
    <w:name w:val="Table Grid"/>
    <w:basedOn w:val="Tabellanormale"/>
    <w:uiPriority w:val="39"/>
    <w:rsid w:val="00E34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 Paragraph"/>
    <w:basedOn w:val="Normale"/>
    <w:rsid w:val="00A438C2"/>
    <w:pPr>
      <w:ind w:left="720"/>
      <w:contextualSpacing/>
    </w:pPr>
    <w:rPr>
      <w:rFonts w:eastAsia="Calibri"/>
      <w:sz w:val="20"/>
      <w:szCs w:val="20"/>
    </w:rPr>
  </w:style>
  <w:style w:type="paragraph" w:styleId="Corpodeltesto2">
    <w:name w:val="Body Text 2"/>
    <w:basedOn w:val="Normale"/>
    <w:link w:val="Corpodeltesto2Carattere"/>
    <w:semiHidden/>
    <w:rsid w:val="00A438C2"/>
    <w:pPr>
      <w:numPr>
        <w:ilvl w:val="12"/>
      </w:numPr>
      <w:jc w:val="both"/>
    </w:pPr>
    <w:rPr>
      <w:rFonts w:ascii="Arial" w:eastAsia="Calibri" w:hAnsi="Arial"/>
      <w:sz w:val="24"/>
      <w:szCs w:val="20"/>
    </w:rPr>
  </w:style>
  <w:style w:type="character" w:customStyle="1" w:styleId="Corpodeltesto2Carattere">
    <w:name w:val="Corpo del testo 2 Carattere"/>
    <w:link w:val="Corpodeltesto2"/>
    <w:semiHidden/>
    <w:locked/>
    <w:rsid w:val="00A438C2"/>
    <w:rPr>
      <w:rFonts w:ascii="Arial" w:eastAsia="Calibri" w:hAnsi="Arial"/>
      <w:sz w:val="24"/>
      <w:lang w:val="it-IT" w:eastAsia="it-IT" w:bidi="ar-SA"/>
    </w:rPr>
  </w:style>
  <w:style w:type="paragraph" w:styleId="Testocommento">
    <w:name w:val="annotation text"/>
    <w:basedOn w:val="Normale"/>
    <w:link w:val="TestocommentoCarattere"/>
    <w:rsid w:val="00A438C2"/>
    <w:rPr>
      <w:rFonts w:eastAsia="Calibri"/>
      <w:sz w:val="20"/>
      <w:szCs w:val="20"/>
    </w:rPr>
  </w:style>
  <w:style w:type="character" w:customStyle="1" w:styleId="TestocommentoCarattere">
    <w:name w:val="Testo commento Carattere"/>
    <w:link w:val="Testocommento"/>
    <w:locked/>
    <w:rsid w:val="00A438C2"/>
    <w:rPr>
      <w:rFonts w:eastAsia="Calibri"/>
      <w:lang w:val="it-IT" w:eastAsia="it-IT" w:bidi="ar-SA"/>
    </w:rPr>
  </w:style>
  <w:style w:type="paragraph" w:customStyle="1" w:styleId="Default">
    <w:name w:val="Default"/>
    <w:rsid w:val="00EB7265"/>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10973</Words>
  <Characters>62548</Characters>
  <Application>Microsoft Office Word</Application>
  <DocSecurity>0</DocSecurity>
  <Lines>521</Lines>
  <Paragraphs>146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Vicesegretario</cp:lastModifiedBy>
  <cp:revision>2</cp:revision>
  <cp:lastPrinted>2017-10-19T15:16:00Z</cp:lastPrinted>
  <dcterms:created xsi:type="dcterms:W3CDTF">2019-10-04T08:00:00Z</dcterms:created>
  <dcterms:modified xsi:type="dcterms:W3CDTF">2019-10-04T08:00:00Z</dcterms:modified>
</cp:coreProperties>
</file>